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16CBA" w14:textId="29E021AD" w:rsidR="000D40B2" w:rsidRDefault="001133C6" w:rsidP="009749C2">
      <w:pPr>
        <w:pStyle w:val="Tytu"/>
        <w:widowControl w:val="0"/>
        <w:rPr>
          <w:szCs w:val="24"/>
        </w:rPr>
      </w:pPr>
      <w:r>
        <w:rPr>
          <w:szCs w:val="24"/>
        </w:rPr>
        <w:t>Umowa</w:t>
      </w:r>
      <w:r w:rsidR="000D40B2">
        <w:rPr>
          <w:szCs w:val="24"/>
        </w:rPr>
        <w:t xml:space="preserve"> </w:t>
      </w:r>
      <w:r>
        <w:rPr>
          <w:szCs w:val="24"/>
        </w:rPr>
        <w:t xml:space="preserve"> n</w:t>
      </w:r>
      <w:r w:rsidR="000D40B2">
        <w:rPr>
          <w:szCs w:val="24"/>
        </w:rPr>
        <w:t xml:space="preserve">r </w:t>
      </w:r>
      <w:r w:rsidR="00220DEB">
        <w:rPr>
          <w:szCs w:val="24"/>
        </w:rPr>
        <w:t xml:space="preserve"> </w:t>
      </w:r>
      <w:r w:rsidR="00861211">
        <w:rPr>
          <w:szCs w:val="24"/>
        </w:rPr>
        <w:t xml:space="preserve">   /2025</w:t>
      </w:r>
    </w:p>
    <w:p w14:paraId="4E44D57D" w14:textId="77777777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F05E9" w14:textId="3A982BA5" w:rsidR="000D40B2" w:rsidRDefault="00D30EC6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3CEE">
        <w:rPr>
          <w:rFonts w:ascii="Times New Roman" w:hAnsi="Times New Roman" w:cs="Times New Roman"/>
          <w:sz w:val="24"/>
          <w:szCs w:val="24"/>
        </w:rPr>
        <w:t>W  dniu  ….01</w:t>
      </w:r>
      <w:r w:rsidR="00245BA7">
        <w:rPr>
          <w:rFonts w:ascii="Times New Roman" w:hAnsi="Times New Roman" w:cs="Times New Roman"/>
          <w:sz w:val="24"/>
          <w:szCs w:val="24"/>
        </w:rPr>
        <w:t>.</w:t>
      </w:r>
      <w:r w:rsidR="00EE262D">
        <w:rPr>
          <w:rFonts w:ascii="Times New Roman" w:hAnsi="Times New Roman" w:cs="Times New Roman"/>
          <w:sz w:val="24"/>
          <w:szCs w:val="24"/>
        </w:rPr>
        <w:t>2025</w:t>
      </w:r>
      <w:bookmarkStart w:id="0" w:name="_GoBack"/>
      <w:bookmarkEnd w:id="0"/>
      <w:r w:rsidR="000D40B2">
        <w:rPr>
          <w:rFonts w:ascii="Times New Roman" w:hAnsi="Times New Roman" w:cs="Times New Roman"/>
          <w:sz w:val="24"/>
          <w:szCs w:val="24"/>
        </w:rPr>
        <w:t xml:space="preserve"> roku w Rutkach-Kossakach pomiędzy Gminą Rutki z siedzibą przy ul. 11 Listopada 7, 18-312 Rutki-Kossaki</w:t>
      </w:r>
      <w:r w:rsidR="008079AE">
        <w:rPr>
          <w:rFonts w:ascii="Times New Roman" w:hAnsi="Times New Roman" w:cs="Times New Roman"/>
          <w:sz w:val="24"/>
          <w:szCs w:val="24"/>
        </w:rPr>
        <w:t>,</w:t>
      </w:r>
      <w:r w:rsidR="000D40B2">
        <w:rPr>
          <w:rFonts w:ascii="Times New Roman" w:hAnsi="Times New Roman" w:cs="Times New Roman"/>
          <w:sz w:val="24"/>
          <w:szCs w:val="24"/>
        </w:rPr>
        <w:t xml:space="preserve"> zwaną dalej „</w:t>
      </w:r>
      <w:r w:rsidR="000D40B2">
        <w:rPr>
          <w:rFonts w:ascii="Times New Roman" w:hAnsi="Times New Roman" w:cs="Times New Roman"/>
          <w:b/>
          <w:sz w:val="24"/>
          <w:szCs w:val="24"/>
        </w:rPr>
        <w:t>Zamawiającym”</w:t>
      </w:r>
      <w:r w:rsidR="008079AE">
        <w:rPr>
          <w:rFonts w:ascii="Times New Roman" w:hAnsi="Times New Roman" w:cs="Times New Roman"/>
          <w:sz w:val="24"/>
          <w:szCs w:val="24"/>
        </w:rPr>
        <w:t>, reprezentowaną</w:t>
      </w:r>
      <w:r w:rsidR="000D40B2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58528BE4" w14:textId="77777777" w:rsidR="000D40B2" w:rsidRDefault="005B1CC5" w:rsidP="000D40B2">
      <w:pPr>
        <w:widowControl w:val="0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Dariusza Sławomira Modzelewskiego – Wójta Gminy</w:t>
      </w:r>
      <w:r w:rsidR="001401C4">
        <w:rPr>
          <w:rFonts w:ascii="Times New Roman" w:hAnsi="Times New Roman" w:cs="Times New Roman"/>
          <w:sz w:val="24"/>
          <w:szCs w:val="24"/>
        </w:rPr>
        <w:t>,</w:t>
      </w:r>
    </w:p>
    <w:p w14:paraId="71CD9845" w14:textId="77777777" w:rsidR="001401C4" w:rsidRDefault="001401C4" w:rsidP="001401C4">
      <w:pPr>
        <w:widowControl w:val="0"/>
        <w:spacing w:after="0" w:line="240" w:lineRule="auto"/>
        <w:ind w:left="6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Skar</w:t>
      </w:r>
      <w:r w:rsidR="00963CB5">
        <w:rPr>
          <w:rFonts w:ascii="Times New Roman" w:hAnsi="Times New Roman" w:cs="Times New Roman"/>
          <w:sz w:val="24"/>
          <w:szCs w:val="24"/>
        </w:rPr>
        <w:t xml:space="preserve">bnika Gminy – </w:t>
      </w:r>
      <w:r w:rsidR="005B1CC5">
        <w:rPr>
          <w:rFonts w:ascii="Times New Roman" w:hAnsi="Times New Roman" w:cs="Times New Roman"/>
          <w:sz w:val="24"/>
          <w:szCs w:val="24"/>
        </w:rPr>
        <w:t>Barbary Supińskiej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57853A" w14:textId="77777777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9E78C" w14:textId="467B0C02" w:rsidR="007611C7" w:rsidRPr="003146EC" w:rsidRDefault="00A25B73" w:rsidP="00314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</w:t>
      </w:r>
      <w:r w:rsidR="005B1CC5">
        <w:rPr>
          <w:rFonts w:ascii="Times New Roman" w:hAnsi="Times New Roman" w:cs="Times New Roman"/>
          <w:sz w:val="24"/>
          <w:szCs w:val="24"/>
        </w:rPr>
        <w:t xml:space="preserve"> </w:t>
      </w:r>
      <w:r w:rsidR="003146EC">
        <w:rPr>
          <w:rFonts w:ascii="Times New Roman" w:hAnsi="Times New Roman" w:cs="Times New Roman"/>
          <w:sz w:val="24"/>
          <w:szCs w:val="24"/>
        </w:rPr>
        <w:t xml:space="preserve"> </w:t>
      </w:r>
      <w:r w:rsidR="00453CEE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245BA7">
        <w:rPr>
          <w:rFonts w:ascii="Times New Roman" w:hAnsi="Times New Roman" w:cs="Times New Roman"/>
          <w:sz w:val="24"/>
          <w:szCs w:val="24"/>
        </w:rPr>
        <w:t xml:space="preserve">, </w:t>
      </w:r>
      <w:r w:rsidR="008079AE">
        <w:rPr>
          <w:rFonts w:ascii="Times New Roman" w:hAnsi="Times New Roman" w:cs="Times New Roman"/>
          <w:sz w:val="24"/>
          <w:szCs w:val="24"/>
        </w:rPr>
        <w:t xml:space="preserve">zwanym dalej  </w:t>
      </w:r>
      <w:r w:rsidR="003146EC">
        <w:rPr>
          <w:rFonts w:ascii="Times New Roman" w:hAnsi="Times New Roman" w:cs="Times New Roman"/>
          <w:b/>
          <w:sz w:val="24"/>
          <w:szCs w:val="24"/>
        </w:rPr>
        <w:t>„Wykonawcą” ,</w:t>
      </w:r>
    </w:p>
    <w:p w14:paraId="1F34CFE3" w14:textId="77777777" w:rsidR="008079AE" w:rsidRPr="00A25B73" w:rsidRDefault="008079AE" w:rsidP="00A25B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7EBC4" w14:textId="745119E6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została spisana umowa o następującej treści:</w:t>
      </w:r>
    </w:p>
    <w:p w14:paraId="58BC8FCD" w14:textId="77777777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57DE5" w14:textId="77777777" w:rsidR="000D40B2" w:rsidRDefault="000D40B2" w:rsidP="000D4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031B8C8B" w14:textId="5666810F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„Zamawiający” </w:t>
      </w:r>
      <w:r>
        <w:rPr>
          <w:rFonts w:ascii="Times New Roman" w:hAnsi="Times New Roman" w:cs="Times New Roman"/>
          <w:sz w:val="24"/>
          <w:szCs w:val="24"/>
        </w:rPr>
        <w:t xml:space="preserve">zleca, a </w:t>
      </w:r>
      <w:r>
        <w:rPr>
          <w:rFonts w:ascii="Times New Roman" w:hAnsi="Times New Roman" w:cs="Times New Roman"/>
          <w:b/>
          <w:sz w:val="24"/>
          <w:szCs w:val="24"/>
        </w:rPr>
        <w:t>„Wykonawca”</w:t>
      </w:r>
      <w:r>
        <w:rPr>
          <w:rFonts w:ascii="Times New Roman" w:hAnsi="Times New Roman" w:cs="Times New Roman"/>
          <w:sz w:val="24"/>
          <w:szCs w:val="24"/>
        </w:rPr>
        <w:t xml:space="preserve"> przyjmuje do wykonania</w:t>
      </w:r>
      <w:r>
        <w:rPr>
          <w:rFonts w:ascii="Times New Roman" w:hAnsi="Times New Roman" w:cs="Times New Roman"/>
          <w:b/>
          <w:sz w:val="24"/>
          <w:szCs w:val="24"/>
        </w:rPr>
        <w:t xml:space="preserve"> opracowywanie projektów decyzji o warunkach zabudowy, projektów decyzji o ustaleniu lokalizacji inwestycji celu publicznego oraz zmian tych decyzji dla terenów zlokalizowanyc</w:t>
      </w:r>
      <w:r w:rsidR="00861211">
        <w:rPr>
          <w:rFonts w:ascii="Times New Roman" w:hAnsi="Times New Roman" w:cs="Times New Roman"/>
          <w:b/>
          <w:sz w:val="24"/>
          <w:szCs w:val="24"/>
        </w:rPr>
        <w:t>h na obszarze gminy Rutki w 2025</w:t>
      </w:r>
      <w:r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14:paraId="52EB5583" w14:textId="77777777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C5218" w14:textId="77777777" w:rsidR="000D40B2" w:rsidRDefault="000D40B2" w:rsidP="000D4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0A26227D" w14:textId="77777777" w:rsidR="000D40B2" w:rsidRDefault="000D40B2" w:rsidP="000D40B2">
      <w:pPr>
        <w:widowControl w:val="0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przedmiotu umowy </w:t>
      </w:r>
      <w:r>
        <w:rPr>
          <w:rFonts w:ascii="Times New Roman" w:hAnsi="Times New Roman" w:cs="Times New Roman"/>
          <w:b/>
          <w:sz w:val="24"/>
          <w:szCs w:val="24"/>
        </w:rPr>
        <w:t xml:space="preserve">„Wykonawca” </w:t>
      </w:r>
      <w:r>
        <w:rPr>
          <w:rFonts w:ascii="Times New Roman" w:hAnsi="Times New Roman" w:cs="Times New Roman"/>
          <w:sz w:val="24"/>
          <w:szCs w:val="24"/>
        </w:rPr>
        <w:t>zobowiązany jest do:</w:t>
      </w:r>
    </w:p>
    <w:p w14:paraId="7405B8A0" w14:textId="77777777" w:rsidR="000D40B2" w:rsidRDefault="000D40B2" w:rsidP="000D40B2">
      <w:pPr>
        <w:widowControl w:val="0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projektów decyzji o warunkach zabudowy, decyzji o ustaleniu lokalizacji inwestycji celu publicznego oraz zmian tych decyzji dla terenów zlokalizowanych na obszarze gminy Rutki,</w:t>
      </w:r>
    </w:p>
    <w:p w14:paraId="1A88BA34" w14:textId="1B7EABE5" w:rsidR="000D40B2" w:rsidRDefault="000D40B2" w:rsidP="000D40B2">
      <w:pPr>
        <w:pStyle w:val="Akapitzlist"/>
        <w:widowControl w:val="0"/>
        <w:ind w:left="641"/>
        <w:jc w:val="both"/>
      </w:pPr>
      <w:r>
        <w:t>Projekty ww. decyzji należy opracowywać zgodnie z wymaganiami ustawy z dnia 27 marca 2003</w:t>
      </w:r>
      <w:r w:rsidR="00861211">
        <w:t xml:space="preserve"> </w:t>
      </w:r>
      <w:r>
        <w:t>r. o planowaniu i zagospodarowaniu p</w:t>
      </w:r>
      <w:r w:rsidR="0063447F">
        <w:t>rzestrzennym (</w:t>
      </w:r>
      <w:r w:rsidR="00861211" w:rsidRPr="00C955F2">
        <w:t>Dz.U.2024.1130</w:t>
      </w:r>
      <w:r>
        <w:t>)</w:t>
      </w:r>
      <w:r w:rsidR="00C72F32">
        <w:t xml:space="preserve"> </w:t>
      </w:r>
      <w:r>
        <w:t>oraz przepisami wykonawczymi do</w:t>
      </w:r>
      <w:r w:rsidR="00A75F33">
        <w:t xml:space="preserve"> wyżej wymienionej</w:t>
      </w:r>
      <w:r>
        <w:t xml:space="preserve"> ustawy,</w:t>
      </w:r>
    </w:p>
    <w:p w14:paraId="0A5C1BE9" w14:textId="77777777" w:rsidR="000D40B2" w:rsidRDefault="000D40B2" w:rsidP="000D40B2">
      <w:pPr>
        <w:widowControl w:val="0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aktywnego uczestnictwa w procedurze administracyjnej związanej z wydawaniem ww. decyzji, w tym: opracowywania korekt decyzji w oparciu o uzyskane uzgodnienia</w:t>
      </w:r>
      <w:r w:rsidR="00A75F33">
        <w:rPr>
          <w:rFonts w:ascii="Times New Roman" w:hAnsi="Times New Roman" w:cs="Times New Roman"/>
          <w:sz w:val="24"/>
          <w:szCs w:val="24"/>
        </w:rPr>
        <w:t>, dokonania wizji terenu przewidzianego pod realizację inwestycji,</w:t>
      </w:r>
    </w:p>
    <w:p w14:paraId="0AA763E8" w14:textId="77777777" w:rsidR="000D40B2" w:rsidRDefault="000D40B2" w:rsidP="000D40B2">
      <w:pPr>
        <w:widowControl w:val="0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nieodpłatnego sporządzania projektów decyzji, które będą opracowywane w wyniku uchylenia lub unieważnienia przez organy wyższego stopnia decyzji opracowanych przez tego Wykonawcę, a uchylonych lub unieważnionych w wyniku błędów merytorycznych popełnionych przez Wykonawcę oraz formułowania pism, uzasadnień i ustosunkowania się do wniesionych zarzutów na etapach odwoławczych.</w:t>
      </w:r>
    </w:p>
    <w:p w14:paraId="52B07FD7" w14:textId="77777777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53CA9" w14:textId="77777777" w:rsidR="000D40B2" w:rsidRDefault="000D40B2" w:rsidP="000D4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27950C44" w14:textId="77777777" w:rsidR="000D40B2" w:rsidRDefault="000D40B2" w:rsidP="000D40B2">
      <w:pPr>
        <w:pStyle w:val="Akapitzlist"/>
        <w:widowControl w:val="0"/>
        <w:numPr>
          <w:ilvl w:val="0"/>
          <w:numId w:val="5"/>
        </w:numPr>
        <w:ind w:left="357" w:hanging="357"/>
      </w:pPr>
      <w:r>
        <w:rPr>
          <w:b/>
        </w:rPr>
        <w:t>„Wykonawca”</w:t>
      </w:r>
      <w:r>
        <w:t xml:space="preserve"> realizuje przedmiot zamówienia po otrzymaniu materiałów z Urz</w:t>
      </w:r>
      <w:r>
        <w:rPr>
          <w:rFonts w:eastAsia="TimesNewRoman"/>
        </w:rPr>
        <w:t>ę</w:t>
      </w:r>
      <w:r>
        <w:t>du Gminy w nieprzekraczalnych terminach:</w:t>
      </w:r>
    </w:p>
    <w:p w14:paraId="1C04639F" w14:textId="77777777" w:rsidR="000D40B2" w:rsidRDefault="000D40B2" w:rsidP="000D40B2">
      <w:pPr>
        <w:pStyle w:val="Akapitzlist"/>
        <w:widowControl w:val="0"/>
        <w:numPr>
          <w:ilvl w:val="0"/>
          <w:numId w:val="6"/>
        </w:numPr>
        <w:ind w:left="641" w:hanging="357"/>
      </w:pPr>
      <w:r>
        <w:t>14 dni dla projektów decyzji o warunkach zabudowy</w:t>
      </w:r>
      <w:r w:rsidR="0012444C">
        <w:t>,</w:t>
      </w:r>
    </w:p>
    <w:p w14:paraId="6F6E9936" w14:textId="65952B75" w:rsidR="000D40B2" w:rsidRDefault="000D40B2" w:rsidP="000D40B2">
      <w:pPr>
        <w:pStyle w:val="Akapitzlist"/>
        <w:widowControl w:val="0"/>
        <w:numPr>
          <w:ilvl w:val="0"/>
          <w:numId w:val="6"/>
        </w:numPr>
        <w:ind w:left="641" w:hanging="357"/>
      </w:pPr>
      <w:r>
        <w:t>7 dni dla projektów decyzji o ustaleniu lokaliza</w:t>
      </w:r>
      <w:r w:rsidR="0012444C">
        <w:t xml:space="preserve">cji </w:t>
      </w:r>
      <w:r w:rsidR="0063447F">
        <w:t xml:space="preserve">inwestycji </w:t>
      </w:r>
      <w:r w:rsidR="0012444C">
        <w:t xml:space="preserve">celu publicznego oraz zmian </w:t>
      </w:r>
      <w:r>
        <w:t>decyzji o warunkach zabudowy i decyzji o ustaleniu lokalizacji inwestycji celu publicznego</w:t>
      </w:r>
      <w:r w:rsidR="00861211">
        <w:t>.</w:t>
      </w:r>
    </w:p>
    <w:p w14:paraId="00F88D47" w14:textId="77777777" w:rsidR="000D40B2" w:rsidRDefault="000D40B2" w:rsidP="000D40B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wadliwego przygotowania projektu decyzji, </w:t>
      </w:r>
      <w:r>
        <w:rPr>
          <w:rFonts w:ascii="Times New Roman" w:hAnsi="Times New Roman" w:cs="Times New Roman"/>
          <w:b/>
          <w:sz w:val="24"/>
          <w:szCs w:val="24"/>
        </w:rPr>
        <w:t>„Wykonawca”</w:t>
      </w:r>
      <w:r>
        <w:rPr>
          <w:rFonts w:ascii="Times New Roman" w:hAnsi="Times New Roman" w:cs="Times New Roman"/>
          <w:sz w:val="24"/>
          <w:szCs w:val="24"/>
        </w:rPr>
        <w:t xml:space="preserve"> będzie zobowiązany poprawić projekt decyzji bez dodatkowych kosztów w ciągu 5 dni.</w:t>
      </w:r>
    </w:p>
    <w:p w14:paraId="5A509C8E" w14:textId="77777777" w:rsidR="000D40B2" w:rsidRDefault="000D40B2" w:rsidP="000D40B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związane z przygotowaniem i dostarczeniem dokumentów do </w:t>
      </w:r>
      <w:r>
        <w:rPr>
          <w:rFonts w:ascii="Times New Roman" w:hAnsi="Times New Roman" w:cs="Times New Roman"/>
          <w:b/>
          <w:sz w:val="24"/>
          <w:szCs w:val="24"/>
        </w:rPr>
        <w:t>„Wykonawcy”</w:t>
      </w:r>
      <w:r>
        <w:rPr>
          <w:rFonts w:ascii="Times New Roman" w:hAnsi="Times New Roman" w:cs="Times New Roman"/>
          <w:sz w:val="24"/>
          <w:szCs w:val="24"/>
        </w:rPr>
        <w:t xml:space="preserve"> poniesie </w:t>
      </w:r>
      <w:r>
        <w:rPr>
          <w:rFonts w:ascii="Times New Roman" w:hAnsi="Times New Roman" w:cs="Times New Roman"/>
          <w:b/>
          <w:sz w:val="24"/>
          <w:szCs w:val="24"/>
        </w:rPr>
        <w:t>„Zamawiający”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92E387" w14:textId="77777777" w:rsidR="000D40B2" w:rsidRDefault="000D40B2" w:rsidP="000D40B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związane z przygotowaniem projektów decyzji i dostarczeniem do </w:t>
      </w:r>
      <w:r>
        <w:rPr>
          <w:rFonts w:ascii="Times New Roman" w:hAnsi="Times New Roman" w:cs="Times New Roman"/>
          <w:b/>
          <w:sz w:val="24"/>
          <w:szCs w:val="24"/>
        </w:rPr>
        <w:t>„Zamawiającego”</w:t>
      </w:r>
      <w:r>
        <w:rPr>
          <w:rFonts w:ascii="Times New Roman" w:hAnsi="Times New Roman" w:cs="Times New Roman"/>
          <w:sz w:val="24"/>
          <w:szCs w:val="24"/>
        </w:rPr>
        <w:t xml:space="preserve"> poniesie </w:t>
      </w:r>
      <w:r>
        <w:rPr>
          <w:rFonts w:ascii="Times New Roman" w:hAnsi="Times New Roman" w:cs="Times New Roman"/>
          <w:b/>
          <w:sz w:val="24"/>
          <w:szCs w:val="24"/>
        </w:rPr>
        <w:t>„Wykonawca”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2FA595" w14:textId="6041AB3B" w:rsidR="000D40B2" w:rsidRDefault="000D40B2" w:rsidP="000D40B2">
      <w:pPr>
        <w:pStyle w:val="Akapitzlist"/>
        <w:widowControl w:val="0"/>
        <w:numPr>
          <w:ilvl w:val="0"/>
          <w:numId w:val="7"/>
        </w:numPr>
        <w:ind w:left="357" w:hanging="357"/>
      </w:pPr>
      <w:r>
        <w:t>Opracowane projekty powinny by</w:t>
      </w:r>
      <w:r>
        <w:rPr>
          <w:rFonts w:eastAsia="TimesNewRoman"/>
        </w:rPr>
        <w:t xml:space="preserve">ć </w:t>
      </w:r>
      <w:r>
        <w:t>przygotowane w wersji elektronicznej i w wersji papierowej (wy</w:t>
      </w:r>
      <w:r w:rsidR="00861211">
        <w:t>drukowane i podpisane</w:t>
      </w:r>
      <w:r>
        <w:t>). Projekty decyzji powinny zawiera</w:t>
      </w:r>
      <w:r>
        <w:rPr>
          <w:rFonts w:eastAsia="TimesNewRoman"/>
        </w:rPr>
        <w:t xml:space="preserve">ć </w:t>
      </w:r>
      <w:r>
        <w:t xml:space="preserve">wymagane </w:t>
      </w:r>
      <w:r>
        <w:lastRenderedPageBreak/>
        <w:t>zał</w:t>
      </w:r>
      <w:r>
        <w:rPr>
          <w:rFonts w:eastAsia="TimesNewRoman"/>
        </w:rPr>
        <w:t>ą</w:t>
      </w:r>
      <w:r>
        <w:t>czniki (jeśli są wymagane),</w:t>
      </w:r>
    </w:p>
    <w:p w14:paraId="4DF0226A" w14:textId="77777777" w:rsidR="000D40B2" w:rsidRDefault="000D40B2" w:rsidP="000D40B2">
      <w:pPr>
        <w:pStyle w:val="Akapitzlist"/>
        <w:widowControl w:val="0"/>
        <w:numPr>
          <w:ilvl w:val="0"/>
          <w:numId w:val="8"/>
        </w:numPr>
        <w:ind w:left="641" w:hanging="357"/>
        <w:rPr>
          <w:u w:val="single"/>
        </w:rPr>
      </w:pPr>
      <w:r>
        <w:rPr>
          <w:u w:val="single"/>
        </w:rPr>
        <w:t>decyzja o warunkach zabudowy:</w:t>
      </w:r>
    </w:p>
    <w:p w14:paraId="10651BD2" w14:textId="77777777" w:rsidR="000D40B2" w:rsidRDefault="000D40B2" w:rsidP="000D40B2">
      <w:pPr>
        <w:pStyle w:val="Akapitzlist"/>
        <w:widowControl w:val="0"/>
        <w:numPr>
          <w:ilvl w:val="0"/>
          <w:numId w:val="6"/>
        </w:numPr>
        <w:ind w:left="641" w:hanging="357"/>
      </w:pPr>
      <w:r>
        <w:t>zał</w:t>
      </w:r>
      <w:r>
        <w:rPr>
          <w:rFonts w:eastAsia="TimesNewRoman"/>
        </w:rPr>
        <w:t>ą</w:t>
      </w:r>
      <w:r>
        <w:t>cznik graficzny do decyzji,</w:t>
      </w:r>
    </w:p>
    <w:p w14:paraId="11E8FC91" w14:textId="77777777" w:rsidR="000D40B2" w:rsidRDefault="000D40B2" w:rsidP="000D40B2">
      <w:pPr>
        <w:pStyle w:val="Akapitzlist"/>
        <w:widowControl w:val="0"/>
        <w:numPr>
          <w:ilvl w:val="0"/>
          <w:numId w:val="6"/>
        </w:numPr>
        <w:ind w:left="641" w:hanging="357"/>
      </w:pPr>
      <w:r>
        <w:t>wyniki analizy funkcji oraz cech zabudowy i zagospodarowania terenu</w:t>
      </w:r>
    </w:p>
    <w:p w14:paraId="322DFFC6" w14:textId="77777777" w:rsidR="000D40B2" w:rsidRDefault="000D40B2" w:rsidP="000D40B2">
      <w:pPr>
        <w:pStyle w:val="Akapitzlist"/>
        <w:widowControl w:val="0"/>
        <w:numPr>
          <w:ilvl w:val="0"/>
          <w:numId w:val="6"/>
        </w:numPr>
        <w:ind w:left="641" w:hanging="357"/>
      </w:pPr>
      <w:r>
        <w:t>zał</w:t>
      </w:r>
      <w:r>
        <w:rPr>
          <w:rFonts w:eastAsia="TimesNewRoman"/>
        </w:rPr>
        <w:t>ą</w:t>
      </w:r>
      <w:r>
        <w:t>cznik graficzny do wyników analizy funkcji oraz cech zabudowy i zagospodarowania terenu,</w:t>
      </w:r>
    </w:p>
    <w:p w14:paraId="29BA1224" w14:textId="77777777" w:rsidR="000D40B2" w:rsidRDefault="000D40B2" w:rsidP="000D40B2">
      <w:pPr>
        <w:pStyle w:val="Akapitzlist"/>
        <w:widowControl w:val="0"/>
        <w:numPr>
          <w:ilvl w:val="0"/>
          <w:numId w:val="6"/>
        </w:numPr>
        <w:ind w:left="641" w:hanging="357"/>
      </w:pPr>
      <w:r>
        <w:t>analiz</w:t>
      </w:r>
      <w:r>
        <w:rPr>
          <w:rFonts w:eastAsia="TimesNewRoman"/>
        </w:rPr>
        <w:t xml:space="preserve">ę </w:t>
      </w:r>
      <w:r>
        <w:t>funkcji oraz cech zabudowy i zagospodarowania terenu</w:t>
      </w:r>
    </w:p>
    <w:p w14:paraId="6256C64B" w14:textId="77777777" w:rsidR="000D40B2" w:rsidRDefault="000D40B2" w:rsidP="000D40B2">
      <w:pPr>
        <w:pStyle w:val="Akapitzlist"/>
        <w:widowControl w:val="0"/>
        <w:numPr>
          <w:ilvl w:val="0"/>
          <w:numId w:val="6"/>
        </w:numPr>
        <w:ind w:left="641" w:hanging="357"/>
      </w:pPr>
      <w:r>
        <w:t>zał</w:t>
      </w:r>
      <w:r>
        <w:rPr>
          <w:rFonts w:eastAsia="TimesNewRoman"/>
        </w:rPr>
        <w:t>ą</w:t>
      </w:r>
      <w:r>
        <w:t>cznik graficzny do ww. analizy,</w:t>
      </w:r>
    </w:p>
    <w:p w14:paraId="36021592" w14:textId="77777777" w:rsidR="000D40B2" w:rsidRDefault="000D40B2" w:rsidP="000D40B2">
      <w:pPr>
        <w:pStyle w:val="Akapitzlist"/>
        <w:widowControl w:val="0"/>
        <w:numPr>
          <w:ilvl w:val="0"/>
          <w:numId w:val="6"/>
        </w:numPr>
        <w:ind w:left="641" w:hanging="357"/>
        <w:rPr>
          <w:rFonts w:eastAsia="TimesNewRoman"/>
        </w:rPr>
      </w:pPr>
      <w:r>
        <w:t>tabelaryczne zestawienie parametrów działek i budynków obj</w:t>
      </w:r>
      <w:r>
        <w:rPr>
          <w:rFonts w:eastAsia="TimesNewRoman"/>
        </w:rPr>
        <w:t>ę</w:t>
      </w:r>
      <w:r>
        <w:t>tych analiz</w:t>
      </w:r>
      <w:r>
        <w:rPr>
          <w:rFonts w:eastAsia="TimesNewRoman"/>
        </w:rPr>
        <w:t>ą,</w:t>
      </w:r>
    </w:p>
    <w:p w14:paraId="09025237" w14:textId="77777777" w:rsidR="000D40B2" w:rsidRDefault="000D40B2" w:rsidP="000D40B2">
      <w:pPr>
        <w:pStyle w:val="Akapitzlist"/>
        <w:widowControl w:val="0"/>
        <w:numPr>
          <w:ilvl w:val="0"/>
          <w:numId w:val="8"/>
        </w:numPr>
        <w:ind w:left="641" w:hanging="357"/>
        <w:rPr>
          <w:u w:val="single"/>
        </w:rPr>
      </w:pPr>
      <w:r>
        <w:rPr>
          <w:u w:val="single"/>
        </w:rPr>
        <w:t xml:space="preserve">decyzja o ustalenie lokalizacji </w:t>
      </w:r>
      <w:r w:rsidR="0063447F">
        <w:rPr>
          <w:u w:val="single"/>
        </w:rPr>
        <w:t xml:space="preserve">inwestycji </w:t>
      </w:r>
      <w:r>
        <w:rPr>
          <w:u w:val="single"/>
        </w:rPr>
        <w:t>celu publicznego:</w:t>
      </w:r>
    </w:p>
    <w:p w14:paraId="3918C918" w14:textId="77777777" w:rsidR="000D40B2" w:rsidRDefault="000D40B2" w:rsidP="000D40B2">
      <w:pPr>
        <w:pStyle w:val="Akapitzlist"/>
        <w:widowControl w:val="0"/>
        <w:numPr>
          <w:ilvl w:val="0"/>
          <w:numId w:val="6"/>
        </w:numPr>
        <w:ind w:left="641" w:hanging="357"/>
      </w:pPr>
      <w:r>
        <w:t>zał</w:t>
      </w:r>
      <w:r>
        <w:rPr>
          <w:rFonts w:eastAsia="TimesNewRoman"/>
        </w:rPr>
        <w:t>ą</w:t>
      </w:r>
      <w:r>
        <w:t>cznik graficzny do decyzji,</w:t>
      </w:r>
    </w:p>
    <w:p w14:paraId="06E771A4" w14:textId="77777777" w:rsidR="000D40B2" w:rsidRDefault="000D40B2" w:rsidP="000D40B2">
      <w:pPr>
        <w:pStyle w:val="Akapitzlist"/>
        <w:widowControl w:val="0"/>
        <w:numPr>
          <w:ilvl w:val="0"/>
          <w:numId w:val="6"/>
        </w:numPr>
        <w:ind w:left="641" w:hanging="357"/>
      </w:pPr>
      <w:r>
        <w:t>analiz</w:t>
      </w:r>
      <w:r>
        <w:rPr>
          <w:rFonts w:eastAsia="TimesNewRoman"/>
        </w:rPr>
        <w:t xml:space="preserve">ę </w:t>
      </w:r>
      <w:r>
        <w:t>funkcji oraz cech zabudowy i zagospodarowania terenu z zał</w:t>
      </w:r>
      <w:r>
        <w:rPr>
          <w:rFonts w:eastAsia="TimesNewRoman"/>
        </w:rPr>
        <w:t>ą</w:t>
      </w:r>
      <w:r>
        <w:t>cznikiem graficznym,</w:t>
      </w:r>
    </w:p>
    <w:p w14:paraId="77FF64D6" w14:textId="77777777" w:rsidR="000D40B2" w:rsidRDefault="000D40B2" w:rsidP="000D40B2">
      <w:pPr>
        <w:pStyle w:val="Akapitzlist"/>
        <w:widowControl w:val="0"/>
        <w:numPr>
          <w:ilvl w:val="0"/>
          <w:numId w:val="8"/>
        </w:numPr>
        <w:ind w:left="641" w:hanging="357"/>
        <w:rPr>
          <w:u w:val="single"/>
        </w:rPr>
      </w:pPr>
      <w:r>
        <w:rPr>
          <w:u w:val="single"/>
        </w:rPr>
        <w:t>zmiana decyzji o warunkach zabudowy:</w:t>
      </w:r>
    </w:p>
    <w:p w14:paraId="1BCC51CB" w14:textId="77777777" w:rsidR="000D40B2" w:rsidRDefault="000D40B2" w:rsidP="000D40B2">
      <w:pPr>
        <w:pStyle w:val="Akapitzlist"/>
        <w:widowControl w:val="0"/>
        <w:numPr>
          <w:ilvl w:val="0"/>
          <w:numId w:val="6"/>
        </w:numPr>
        <w:ind w:left="641" w:hanging="357"/>
      </w:pPr>
      <w:r>
        <w:t>wyniki analizy funkcji oraz cech zabudowy i zagospodarowania terenu okre</w:t>
      </w:r>
      <w:r>
        <w:rPr>
          <w:rFonts w:eastAsia="TimesNewRoman"/>
        </w:rPr>
        <w:t>ś</w:t>
      </w:r>
      <w:r>
        <w:t>laj</w:t>
      </w:r>
      <w:r>
        <w:rPr>
          <w:rFonts w:eastAsia="TimesNewRoman"/>
        </w:rPr>
        <w:t>ą</w:t>
      </w:r>
      <w:r>
        <w:t>ce czy zmiana wpływa na ustalenia decyzji pierwotnej,</w:t>
      </w:r>
    </w:p>
    <w:p w14:paraId="086A8987" w14:textId="77777777" w:rsidR="000D40B2" w:rsidRDefault="000D40B2" w:rsidP="000D40B2">
      <w:pPr>
        <w:pStyle w:val="Akapitzlist"/>
        <w:widowControl w:val="0"/>
        <w:numPr>
          <w:ilvl w:val="0"/>
          <w:numId w:val="6"/>
        </w:numPr>
        <w:ind w:left="641" w:hanging="357"/>
      </w:pPr>
      <w:r>
        <w:t>analiz</w:t>
      </w:r>
      <w:r>
        <w:rPr>
          <w:rFonts w:eastAsia="TimesNewRoman"/>
        </w:rPr>
        <w:t xml:space="preserve">ę </w:t>
      </w:r>
      <w:r>
        <w:t>funkcji oraz cech zabudowy i zagospodarowania terenu okre</w:t>
      </w:r>
      <w:r>
        <w:rPr>
          <w:rFonts w:eastAsia="TimesNewRoman"/>
        </w:rPr>
        <w:t>ś</w:t>
      </w:r>
      <w:r>
        <w:t>laj</w:t>
      </w:r>
      <w:r>
        <w:rPr>
          <w:rFonts w:eastAsia="TimesNewRoman"/>
        </w:rPr>
        <w:t>ą</w:t>
      </w:r>
      <w:r>
        <w:t>c</w:t>
      </w:r>
      <w:r>
        <w:rPr>
          <w:rFonts w:eastAsia="TimesNewRoman"/>
        </w:rPr>
        <w:t xml:space="preserve">ą </w:t>
      </w:r>
      <w:r>
        <w:t>czy zmiana wpływa na ustalenia decyzji pierwotnej,</w:t>
      </w:r>
    </w:p>
    <w:p w14:paraId="7A2ABD08" w14:textId="77777777" w:rsidR="000D40B2" w:rsidRDefault="000D40B2" w:rsidP="000D40B2">
      <w:pPr>
        <w:pStyle w:val="Akapitzlist"/>
        <w:widowControl w:val="0"/>
        <w:ind w:left="641"/>
      </w:pPr>
      <w:r>
        <w:t>oraz je</w:t>
      </w:r>
      <w:r>
        <w:rPr>
          <w:rFonts w:eastAsia="TimesNewRoman"/>
        </w:rPr>
        <w:t>ż</w:t>
      </w:r>
      <w:r>
        <w:t>eli zmiana wymaga opracowania:</w:t>
      </w:r>
    </w:p>
    <w:p w14:paraId="54A2D690" w14:textId="77777777" w:rsidR="000D40B2" w:rsidRDefault="000D40B2" w:rsidP="000D40B2">
      <w:pPr>
        <w:pStyle w:val="Akapitzlist"/>
        <w:widowControl w:val="0"/>
        <w:numPr>
          <w:ilvl w:val="0"/>
          <w:numId w:val="6"/>
        </w:numPr>
        <w:ind w:left="641" w:hanging="357"/>
      </w:pPr>
      <w:r>
        <w:t>zał</w:t>
      </w:r>
      <w:r>
        <w:rPr>
          <w:rFonts w:eastAsia="TimesNewRoman"/>
        </w:rPr>
        <w:t>ą</w:t>
      </w:r>
      <w:r>
        <w:t>cznik graficzny do decyzji,</w:t>
      </w:r>
    </w:p>
    <w:p w14:paraId="060E397E" w14:textId="77777777" w:rsidR="000D40B2" w:rsidRDefault="000D40B2" w:rsidP="000D40B2">
      <w:pPr>
        <w:pStyle w:val="Akapitzlist"/>
        <w:widowControl w:val="0"/>
        <w:numPr>
          <w:ilvl w:val="0"/>
          <w:numId w:val="6"/>
        </w:numPr>
        <w:ind w:left="641" w:hanging="357"/>
      </w:pPr>
      <w:r>
        <w:t>zał</w:t>
      </w:r>
      <w:r>
        <w:rPr>
          <w:rFonts w:eastAsia="TimesNewRoman"/>
        </w:rPr>
        <w:t>ą</w:t>
      </w:r>
      <w:r>
        <w:t>cznik graficzny do wyników analizy funkcji oraz cech zabudowy i zagospodarowania terenu,</w:t>
      </w:r>
    </w:p>
    <w:p w14:paraId="6AC04ED1" w14:textId="77777777" w:rsidR="000D40B2" w:rsidRDefault="000D40B2" w:rsidP="000D40B2">
      <w:pPr>
        <w:pStyle w:val="Akapitzlist"/>
        <w:widowControl w:val="0"/>
        <w:numPr>
          <w:ilvl w:val="0"/>
          <w:numId w:val="6"/>
        </w:numPr>
        <w:ind w:left="641" w:hanging="357"/>
      </w:pPr>
      <w:r>
        <w:t>zał</w:t>
      </w:r>
      <w:r>
        <w:rPr>
          <w:rFonts w:eastAsia="TimesNewRoman"/>
        </w:rPr>
        <w:t>ą</w:t>
      </w:r>
      <w:r>
        <w:t>cznik graficzny do analizy,</w:t>
      </w:r>
    </w:p>
    <w:p w14:paraId="6E9CA308" w14:textId="77777777" w:rsidR="000D40B2" w:rsidRDefault="000D40B2" w:rsidP="000D40B2">
      <w:pPr>
        <w:pStyle w:val="Akapitzlist"/>
        <w:widowControl w:val="0"/>
        <w:numPr>
          <w:ilvl w:val="0"/>
          <w:numId w:val="8"/>
        </w:numPr>
        <w:ind w:left="641" w:hanging="357"/>
        <w:rPr>
          <w:u w:val="single"/>
        </w:rPr>
      </w:pPr>
      <w:r>
        <w:rPr>
          <w:u w:val="single"/>
        </w:rPr>
        <w:t xml:space="preserve">zmiana decyzji o ustalenie lokalizacji </w:t>
      </w:r>
      <w:r w:rsidR="0063447F">
        <w:rPr>
          <w:u w:val="single"/>
        </w:rPr>
        <w:t xml:space="preserve">inwestycji </w:t>
      </w:r>
      <w:r>
        <w:rPr>
          <w:u w:val="single"/>
        </w:rPr>
        <w:t>celu publicznego</w:t>
      </w:r>
    </w:p>
    <w:p w14:paraId="0A275475" w14:textId="77777777" w:rsidR="000D40B2" w:rsidRDefault="000D40B2" w:rsidP="000D40B2">
      <w:pPr>
        <w:pStyle w:val="Akapitzlist"/>
        <w:widowControl w:val="0"/>
        <w:numPr>
          <w:ilvl w:val="0"/>
          <w:numId w:val="6"/>
        </w:numPr>
        <w:ind w:left="641" w:hanging="357"/>
      </w:pPr>
      <w:r>
        <w:t>zał</w:t>
      </w:r>
      <w:r>
        <w:rPr>
          <w:rFonts w:eastAsia="TimesNewRoman"/>
        </w:rPr>
        <w:t>ą</w:t>
      </w:r>
      <w:r>
        <w:t>cznik graficzny do decyzji – w przypadku gdy zmiana wymaga jego opracowania</w:t>
      </w:r>
    </w:p>
    <w:p w14:paraId="21DFCB5F" w14:textId="77777777" w:rsidR="000D40B2" w:rsidRDefault="000D40B2" w:rsidP="000D40B2">
      <w:pPr>
        <w:pStyle w:val="Akapitzlist"/>
        <w:widowControl w:val="0"/>
        <w:numPr>
          <w:ilvl w:val="0"/>
          <w:numId w:val="6"/>
        </w:numPr>
        <w:ind w:left="641" w:hanging="357"/>
      </w:pPr>
      <w:r>
        <w:t>analiz</w:t>
      </w:r>
      <w:r>
        <w:rPr>
          <w:rFonts w:eastAsia="TimesNewRoman"/>
        </w:rPr>
        <w:t xml:space="preserve">ę </w:t>
      </w:r>
      <w:r>
        <w:t>funkcji oraz cech zabudowy i zagospodarowania terenu okre</w:t>
      </w:r>
      <w:r>
        <w:rPr>
          <w:rFonts w:eastAsia="TimesNewRoman"/>
        </w:rPr>
        <w:t>ś</w:t>
      </w:r>
      <w:r>
        <w:t>laj</w:t>
      </w:r>
      <w:r>
        <w:rPr>
          <w:rFonts w:eastAsia="TimesNewRoman"/>
        </w:rPr>
        <w:t>ą</w:t>
      </w:r>
      <w:r>
        <w:t>c</w:t>
      </w:r>
      <w:r>
        <w:rPr>
          <w:rFonts w:eastAsia="TimesNewRoman"/>
        </w:rPr>
        <w:t xml:space="preserve">ą </w:t>
      </w:r>
      <w:r>
        <w:t>czy zmiana wpływa na ustalenia decyzji pierwotnej</w:t>
      </w:r>
    </w:p>
    <w:p w14:paraId="2189BE33" w14:textId="77777777" w:rsidR="000D40B2" w:rsidRDefault="000D40B2" w:rsidP="000D40B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„Zamawiający”</w:t>
      </w:r>
      <w:r>
        <w:rPr>
          <w:rFonts w:ascii="Times New Roman" w:hAnsi="Times New Roman" w:cs="Times New Roman"/>
          <w:sz w:val="24"/>
          <w:szCs w:val="24"/>
        </w:rPr>
        <w:t xml:space="preserve"> zastrzega, że w przypadku odwołania się którejkolwiek ze stron od decyzji, </w:t>
      </w:r>
      <w:r>
        <w:rPr>
          <w:rFonts w:ascii="Times New Roman" w:hAnsi="Times New Roman" w:cs="Times New Roman"/>
          <w:b/>
          <w:sz w:val="24"/>
          <w:szCs w:val="24"/>
        </w:rPr>
        <w:t>„Wykonawca”</w:t>
      </w:r>
      <w:r>
        <w:rPr>
          <w:rFonts w:ascii="Times New Roman" w:hAnsi="Times New Roman" w:cs="Times New Roman"/>
          <w:sz w:val="24"/>
          <w:szCs w:val="24"/>
        </w:rPr>
        <w:t xml:space="preserve"> jest zobowiązany w ramach niniejszej umowy do przygotowania uzasadnienia co do zasadności odwołania w terminie 3 dni od jego doręczenia </w:t>
      </w:r>
      <w:r>
        <w:rPr>
          <w:rFonts w:ascii="Times New Roman" w:hAnsi="Times New Roman" w:cs="Times New Roman"/>
          <w:b/>
          <w:sz w:val="24"/>
          <w:szCs w:val="24"/>
        </w:rPr>
        <w:t>„Wykonawcy”</w:t>
      </w:r>
      <w:r>
        <w:rPr>
          <w:rFonts w:ascii="Times New Roman" w:hAnsi="Times New Roman" w:cs="Times New Roman"/>
          <w:sz w:val="24"/>
          <w:szCs w:val="24"/>
        </w:rPr>
        <w:t xml:space="preserve">, a w przypadku konieczności wydania nowej decyzji, do przygotowania projektu tej decyzji, za co nie przysługuje dodatkowe wynagrodzenie. </w:t>
      </w:r>
    </w:p>
    <w:p w14:paraId="3C527754" w14:textId="77777777" w:rsidR="000D40B2" w:rsidRDefault="000D40B2" w:rsidP="000D40B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niniejszej umowy </w:t>
      </w:r>
      <w:r>
        <w:rPr>
          <w:rFonts w:ascii="Times New Roman" w:hAnsi="Times New Roman" w:cs="Times New Roman"/>
          <w:b/>
          <w:sz w:val="24"/>
          <w:szCs w:val="24"/>
        </w:rPr>
        <w:t>„Wykonawca”</w:t>
      </w:r>
      <w:r>
        <w:rPr>
          <w:rFonts w:ascii="Times New Roman" w:hAnsi="Times New Roman" w:cs="Times New Roman"/>
          <w:sz w:val="24"/>
          <w:szCs w:val="24"/>
        </w:rPr>
        <w:t xml:space="preserve"> zobowiązany jest do reprezentowania </w:t>
      </w:r>
      <w:r>
        <w:rPr>
          <w:rFonts w:ascii="Times New Roman" w:hAnsi="Times New Roman" w:cs="Times New Roman"/>
          <w:b/>
          <w:sz w:val="24"/>
          <w:szCs w:val="24"/>
        </w:rPr>
        <w:t>„Zamawiającego”</w:t>
      </w:r>
      <w:r>
        <w:rPr>
          <w:rFonts w:ascii="Times New Roman" w:hAnsi="Times New Roman" w:cs="Times New Roman"/>
          <w:sz w:val="24"/>
          <w:szCs w:val="24"/>
        </w:rPr>
        <w:t xml:space="preserve"> przed organami odwoławczymi, w przypadku wystąpienia takiej konieczności, o czym </w:t>
      </w:r>
      <w:r>
        <w:rPr>
          <w:rFonts w:ascii="Times New Roman" w:hAnsi="Times New Roman" w:cs="Times New Roman"/>
          <w:b/>
          <w:sz w:val="24"/>
          <w:szCs w:val="24"/>
        </w:rPr>
        <w:t>„Zamawiający”</w:t>
      </w:r>
      <w:r>
        <w:rPr>
          <w:rFonts w:ascii="Times New Roman" w:hAnsi="Times New Roman" w:cs="Times New Roman"/>
          <w:sz w:val="24"/>
          <w:szCs w:val="24"/>
        </w:rPr>
        <w:t xml:space="preserve"> poinformuje </w:t>
      </w:r>
      <w:r>
        <w:rPr>
          <w:rFonts w:ascii="Times New Roman" w:hAnsi="Times New Roman" w:cs="Times New Roman"/>
          <w:b/>
          <w:sz w:val="24"/>
          <w:szCs w:val="24"/>
        </w:rPr>
        <w:t>„Wykonawcę”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B8B253" w14:textId="77777777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DE7B4" w14:textId="77777777" w:rsidR="000D40B2" w:rsidRDefault="000D40B2" w:rsidP="000D4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3ECEBE28" w14:textId="77777777" w:rsidR="000D40B2" w:rsidRDefault="000D40B2" w:rsidP="000D40B2">
      <w:pPr>
        <w:widowControl w:val="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przedmiot umowy realizowany będzie w okresie:</w:t>
      </w:r>
    </w:p>
    <w:p w14:paraId="1C61CF3D" w14:textId="77777777" w:rsidR="000D40B2" w:rsidRDefault="000D40B2" w:rsidP="000D40B2">
      <w:pPr>
        <w:pStyle w:val="Akapitzlist"/>
        <w:widowControl w:val="0"/>
        <w:numPr>
          <w:ilvl w:val="0"/>
          <w:numId w:val="10"/>
        </w:numPr>
        <w:ind w:left="641" w:hanging="357"/>
        <w:jc w:val="both"/>
        <w:rPr>
          <w:b/>
        </w:rPr>
      </w:pPr>
      <w:r>
        <w:rPr>
          <w:b/>
        </w:rPr>
        <w:t>od dnia podpisania umowy</w:t>
      </w:r>
    </w:p>
    <w:p w14:paraId="6F580E4E" w14:textId="75D912D8" w:rsidR="000D40B2" w:rsidRDefault="00861211" w:rsidP="000D40B2">
      <w:pPr>
        <w:pStyle w:val="Akapitzlist"/>
        <w:widowControl w:val="0"/>
        <w:numPr>
          <w:ilvl w:val="0"/>
          <w:numId w:val="10"/>
        </w:numPr>
        <w:ind w:left="641" w:hanging="357"/>
        <w:jc w:val="both"/>
        <w:rPr>
          <w:b/>
        </w:rPr>
      </w:pPr>
      <w:r>
        <w:rPr>
          <w:b/>
        </w:rPr>
        <w:t xml:space="preserve">do 31.12.2025 </w:t>
      </w:r>
      <w:r w:rsidR="000D40B2">
        <w:rPr>
          <w:b/>
        </w:rPr>
        <w:t>r.</w:t>
      </w:r>
    </w:p>
    <w:p w14:paraId="2029BA8D" w14:textId="77777777" w:rsidR="000D40B2" w:rsidRDefault="000D40B2" w:rsidP="000D4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7BE68292" w14:textId="77777777" w:rsidR="000D40B2" w:rsidRDefault="000D40B2" w:rsidP="000D40B2">
      <w:pPr>
        <w:widowControl w:val="0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„Wykonawca”</w:t>
      </w:r>
      <w:r>
        <w:rPr>
          <w:rFonts w:ascii="Times New Roman" w:hAnsi="Times New Roman" w:cs="Times New Roman"/>
          <w:sz w:val="24"/>
          <w:szCs w:val="24"/>
        </w:rPr>
        <w:t xml:space="preserve"> oświadcza, że posiada odpowiednią wiedzę, doświadczenie i kwalifikacje do należytego wykonania zobowiązań przyjętych na podstawie niniejszej umowy oraz dysponuje stosownym potencjałem technicznym do wykonania przedmiotu umowy.</w:t>
      </w:r>
    </w:p>
    <w:p w14:paraId="552C0297" w14:textId="77777777" w:rsidR="000D40B2" w:rsidRDefault="000D40B2" w:rsidP="000D40B2">
      <w:pPr>
        <w:widowControl w:val="0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„Wykonawca”</w:t>
      </w:r>
      <w:r>
        <w:rPr>
          <w:rFonts w:ascii="Times New Roman" w:hAnsi="Times New Roman" w:cs="Times New Roman"/>
          <w:sz w:val="24"/>
          <w:szCs w:val="24"/>
        </w:rPr>
        <w:t xml:space="preserve"> oświadcza, że przedmiot umowy zostanie zrealizowany z zachowaniem należytej staranności, zgodnie z obowiązującymi przepisami oraz postanowieniami umowy.</w:t>
      </w:r>
    </w:p>
    <w:p w14:paraId="146C35E5" w14:textId="77777777" w:rsidR="000D40B2" w:rsidRDefault="000D40B2" w:rsidP="000D40B2">
      <w:pPr>
        <w:widowControl w:val="0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„Wykonawca”</w:t>
      </w:r>
      <w:r>
        <w:rPr>
          <w:rFonts w:ascii="Times New Roman" w:hAnsi="Times New Roman" w:cs="Times New Roman"/>
          <w:sz w:val="24"/>
          <w:szCs w:val="24"/>
        </w:rPr>
        <w:t xml:space="preserve"> ponosi pełną odpowiedzialność za treść projektu decyzji.</w:t>
      </w:r>
    </w:p>
    <w:p w14:paraId="165C6045" w14:textId="77777777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5F4E1" w14:textId="77777777" w:rsidR="000D40B2" w:rsidRDefault="000D40B2" w:rsidP="000D4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14:paraId="40F05652" w14:textId="77777777" w:rsidR="000D40B2" w:rsidRDefault="000D40B2" w:rsidP="000D40B2">
      <w:pPr>
        <w:widowControl w:val="0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 przedmiot umowy, zgodnie z ofertą Wykonawcy wynosi:</w:t>
      </w:r>
    </w:p>
    <w:p w14:paraId="5F2C67EC" w14:textId="77777777" w:rsidR="000D40B2" w:rsidRDefault="000D40B2" w:rsidP="000D40B2">
      <w:pPr>
        <w:pStyle w:val="Akapitzlist"/>
        <w:widowControl w:val="0"/>
        <w:numPr>
          <w:ilvl w:val="0"/>
          <w:numId w:val="13"/>
        </w:numPr>
        <w:ind w:left="924" w:hanging="357"/>
        <w:jc w:val="both"/>
      </w:pPr>
      <w:r>
        <w:rPr>
          <w:b/>
        </w:rPr>
        <w:t>opracowanie 1 projektu decyzji o warunkach zabudowy:</w:t>
      </w:r>
    </w:p>
    <w:p w14:paraId="459BA44C" w14:textId="576816FA" w:rsidR="000D40B2" w:rsidRDefault="00F65F84" w:rsidP="000D40B2">
      <w:pPr>
        <w:pStyle w:val="Akapitzlist"/>
        <w:widowControl w:val="0"/>
        <w:numPr>
          <w:ilvl w:val="0"/>
          <w:numId w:val="14"/>
        </w:numPr>
        <w:jc w:val="both"/>
      </w:pPr>
      <w:r>
        <w:t>cena brutto</w:t>
      </w:r>
      <w:r w:rsidR="00A25B73">
        <w:t xml:space="preserve"> –</w:t>
      </w:r>
      <w:r w:rsidR="00453CEE">
        <w:t xml:space="preserve"> ……………..</w:t>
      </w:r>
      <w:r w:rsidR="003656A7">
        <w:t xml:space="preserve"> zł.</w:t>
      </w:r>
    </w:p>
    <w:p w14:paraId="7EFAD019" w14:textId="5441A034" w:rsidR="000D40B2" w:rsidRDefault="000D40B2" w:rsidP="00F65F84">
      <w:pPr>
        <w:pStyle w:val="Akapitzlist"/>
        <w:widowControl w:val="0"/>
        <w:ind w:left="1287"/>
        <w:jc w:val="both"/>
      </w:pPr>
      <w:r>
        <w:t>słownie</w:t>
      </w:r>
      <w:r w:rsidR="00757405">
        <w:t xml:space="preserve">: </w:t>
      </w:r>
      <w:r w:rsidR="00453CEE">
        <w:t>………………………………………….</w:t>
      </w:r>
      <w:r w:rsidR="002C6BB0">
        <w:t>.</w:t>
      </w:r>
    </w:p>
    <w:p w14:paraId="770E3CC6" w14:textId="77777777" w:rsidR="000D40B2" w:rsidRDefault="000D40B2" w:rsidP="000D40B2">
      <w:pPr>
        <w:pStyle w:val="Akapitzlist"/>
        <w:widowControl w:val="0"/>
        <w:numPr>
          <w:ilvl w:val="0"/>
          <w:numId w:val="13"/>
        </w:numPr>
        <w:ind w:left="924" w:hanging="357"/>
        <w:jc w:val="both"/>
      </w:pPr>
      <w:r>
        <w:rPr>
          <w:b/>
        </w:rPr>
        <w:t>opracowanie 1 projektu decyzji o ustaleniu lokalizacji inwestycji celu publicznego:</w:t>
      </w:r>
    </w:p>
    <w:p w14:paraId="783E7522" w14:textId="63447A54" w:rsidR="000D40B2" w:rsidRDefault="00C72F32" w:rsidP="000D40B2">
      <w:pPr>
        <w:pStyle w:val="Akapitzlist"/>
        <w:widowControl w:val="0"/>
        <w:numPr>
          <w:ilvl w:val="0"/>
          <w:numId w:val="14"/>
        </w:numPr>
        <w:jc w:val="both"/>
      </w:pPr>
      <w:r>
        <w:t>cena brutto –  ……………..</w:t>
      </w:r>
      <w:r w:rsidR="006B57FE">
        <w:t xml:space="preserve"> zł.</w:t>
      </w:r>
    </w:p>
    <w:p w14:paraId="0F208746" w14:textId="7FE1D059" w:rsidR="000D40B2" w:rsidRDefault="000D40B2" w:rsidP="00F65F84">
      <w:pPr>
        <w:pStyle w:val="Akapitzlist"/>
        <w:widowControl w:val="0"/>
        <w:ind w:left="1287"/>
        <w:jc w:val="both"/>
      </w:pPr>
      <w:r>
        <w:t>słownie</w:t>
      </w:r>
      <w:r w:rsidR="00E41503">
        <w:t xml:space="preserve">: </w:t>
      </w:r>
      <w:r w:rsidR="00C72F32">
        <w:t xml:space="preserve"> …………………………………..</w:t>
      </w:r>
      <w:r w:rsidR="002C6BB0">
        <w:t>.</w:t>
      </w:r>
    </w:p>
    <w:p w14:paraId="6DF24DE3" w14:textId="77777777" w:rsidR="000D40B2" w:rsidRDefault="000D40B2" w:rsidP="000D40B2">
      <w:pPr>
        <w:pStyle w:val="Akapitzlist"/>
        <w:widowControl w:val="0"/>
        <w:numPr>
          <w:ilvl w:val="0"/>
          <w:numId w:val="13"/>
        </w:numPr>
        <w:ind w:left="924" w:hanging="357"/>
        <w:jc w:val="both"/>
        <w:rPr>
          <w:b/>
        </w:rPr>
      </w:pPr>
      <w:r>
        <w:rPr>
          <w:b/>
        </w:rPr>
        <w:t>opracowanie 1 projektu zmiany ww. decyzji:</w:t>
      </w:r>
      <w:r>
        <w:rPr>
          <w:b/>
        </w:rPr>
        <w:tab/>
      </w:r>
    </w:p>
    <w:p w14:paraId="03A2E5EB" w14:textId="3DA42D88" w:rsidR="000D40B2" w:rsidRDefault="00C72F32" w:rsidP="000D40B2">
      <w:pPr>
        <w:pStyle w:val="Akapitzlist"/>
        <w:widowControl w:val="0"/>
        <w:numPr>
          <w:ilvl w:val="0"/>
          <w:numId w:val="14"/>
        </w:numPr>
        <w:jc w:val="both"/>
      </w:pPr>
      <w:r>
        <w:t>cena brutto – ………………..</w:t>
      </w:r>
      <w:r w:rsidR="006B57FE">
        <w:t xml:space="preserve"> zł.</w:t>
      </w:r>
    </w:p>
    <w:p w14:paraId="1B5B23F1" w14:textId="364E0D1C" w:rsidR="000D40B2" w:rsidRDefault="000D40B2" w:rsidP="00CC7979">
      <w:pPr>
        <w:pStyle w:val="Akapitzlist"/>
        <w:widowControl w:val="0"/>
        <w:ind w:left="1287"/>
        <w:jc w:val="both"/>
      </w:pPr>
      <w:r>
        <w:t>słownie</w:t>
      </w:r>
      <w:r w:rsidR="005301EC">
        <w:t xml:space="preserve">: </w:t>
      </w:r>
      <w:r w:rsidR="00C72F32">
        <w:t>………………………………….</w:t>
      </w:r>
      <w:r w:rsidR="005301EC">
        <w:t>.</w:t>
      </w:r>
    </w:p>
    <w:p w14:paraId="127E978A" w14:textId="77777777" w:rsidR="000D40B2" w:rsidRDefault="000D40B2" w:rsidP="000D40B2">
      <w:pPr>
        <w:widowControl w:val="0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Szacunkowe wynagrodzenie</w:t>
      </w:r>
      <w:r w:rsidR="0063447F">
        <w:rPr>
          <w:rFonts w:ascii="Times New Roman" w:hAnsi="Times New Roman" w:cs="Times New Roman"/>
          <w:sz w:val="24"/>
          <w:szCs w:val="24"/>
        </w:rPr>
        <w:t xml:space="preserve"> za wykonany przedmiot umowy (4</w:t>
      </w:r>
      <w:r w:rsidR="00F706D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projektów decyzji o </w:t>
      </w:r>
      <w:r w:rsidR="00F706DF">
        <w:rPr>
          <w:rFonts w:ascii="Times New Roman" w:hAnsi="Times New Roman" w:cs="Times New Roman"/>
          <w:sz w:val="24"/>
          <w:szCs w:val="24"/>
        </w:rPr>
        <w:t>ustaleniu warunków zabudowy + 5</w:t>
      </w:r>
      <w:r>
        <w:rPr>
          <w:rFonts w:ascii="Times New Roman" w:hAnsi="Times New Roman" w:cs="Times New Roman"/>
          <w:sz w:val="24"/>
          <w:szCs w:val="24"/>
        </w:rPr>
        <w:t xml:space="preserve"> sztuk projektów decyzji o ustaleniu lokalizacji inwestycji celu publicznego + 5 sztuk zmian ww. decyzji).</w:t>
      </w:r>
    </w:p>
    <w:p w14:paraId="1D884B72" w14:textId="6B2D3F25" w:rsidR="000D40B2" w:rsidRDefault="00C72F32" w:rsidP="000D40B2">
      <w:pPr>
        <w:pStyle w:val="Akapitzlist"/>
        <w:widowControl w:val="0"/>
        <w:numPr>
          <w:ilvl w:val="0"/>
          <w:numId w:val="14"/>
        </w:numPr>
        <w:jc w:val="both"/>
      </w:pPr>
      <w:r>
        <w:t>Cena brutto – ……………………………….</w:t>
      </w:r>
      <w:r w:rsidR="000D40B2">
        <w:t xml:space="preserve"> zł</w:t>
      </w:r>
    </w:p>
    <w:p w14:paraId="10C324BE" w14:textId="74ACC600" w:rsidR="000D40B2" w:rsidRDefault="00CC7979" w:rsidP="00CC7979">
      <w:pPr>
        <w:pStyle w:val="Akapitzlist"/>
        <w:widowControl w:val="0"/>
        <w:ind w:left="1287"/>
        <w:jc w:val="both"/>
      </w:pPr>
      <w:r>
        <w:t>s</w:t>
      </w:r>
      <w:r w:rsidR="000D40B2">
        <w:t>łownie</w:t>
      </w:r>
      <w:r w:rsidR="00C72F32">
        <w:t>: ………………………………………………</w:t>
      </w:r>
      <w:r w:rsidR="00DD48A0">
        <w:t xml:space="preserve"> złotych brutto.</w:t>
      </w:r>
    </w:p>
    <w:p w14:paraId="296535B6" w14:textId="77777777" w:rsidR="000D40B2" w:rsidRDefault="000D40B2" w:rsidP="000D40B2">
      <w:pPr>
        <w:widowControl w:val="0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końcowe zostanie ustalone jako suma iloczynów cen jednostkowych i faktycznie sporządzonych projektów decyzji o warunkach zabudowy, decyzji o ustaleniu lokalizacji inwestycji celu publicznego oraz zmian tych decyzji.    </w:t>
      </w:r>
    </w:p>
    <w:p w14:paraId="2ACA52CC" w14:textId="77777777" w:rsidR="000D40B2" w:rsidRDefault="000D40B2" w:rsidP="000D40B2">
      <w:pPr>
        <w:widowControl w:val="0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obejmuje wszystkie koszty niezbędne do prawidłowego wykonania przedmiotu umowy.</w:t>
      </w:r>
    </w:p>
    <w:p w14:paraId="2ED7211F" w14:textId="77777777" w:rsidR="00A75F33" w:rsidRDefault="00A75F33" w:rsidP="000D40B2">
      <w:pPr>
        <w:widowControl w:val="0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pomniejszenia wynagrodzenia o kary umowne, o których mowa w § 8, a Wykonawca oświadcza, że na przedmiotowe potracenia wyraża zgodę.</w:t>
      </w:r>
    </w:p>
    <w:p w14:paraId="0E1E60E8" w14:textId="77777777" w:rsidR="00A75F33" w:rsidRDefault="00A75F33" w:rsidP="000D40B2">
      <w:pPr>
        <w:widowControl w:val="0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bez pisemnej zgody Zamawiającego nie może dokonać cesji wierzytelności należności wynikających z tytułu realizacji niniejszej umowy na banki, firmy ubezpieczeniowe, inne podmioty gospodarcze, czy osoby fizyczne lub prawne.</w:t>
      </w:r>
    </w:p>
    <w:p w14:paraId="3E785210" w14:textId="77777777" w:rsidR="000D40B2" w:rsidRDefault="000D40B2" w:rsidP="000D4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F108FB" w14:textId="77777777" w:rsidR="000D40B2" w:rsidRDefault="000D40B2" w:rsidP="000D4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41F23E81" w14:textId="1E9B8367" w:rsidR="000D40B2" w:rsidRPr="001561C4" w:rsidRDefault="000D40B2" w:rsidP="001561C4">
      <w:pPr>
        <w:pStyle w:val="Akapitzlist"/>
        <w:numPr>
          <w:ilvl w:val="0"/>
          <w:numId w:val="26"/>
        </w:numPr>
        <w:jc w:val="both"/>
      </w:pPr>
      <w:r w:rsidRPr="001561C4">
        <w:t xml:space="preserve">Wynagrodzenie płatne jest przelewem na wskazany przez </w:t>
      </w:r>
      <w:r w:rsidRPr="001561C4">
        <w:rPr>
          <w:b/>
        </w:rPr>
        <w:t>„Wykonawcę</w:t>
      </w:r>
      <w:r w:rsidRPr="001561C4">
        <w:t xml:space="preserve">” rachunek bankowy </w:t>
      </w:r>
      <w:r w:rsidR="001561C4" w:rsidRPr="001561C4">
        <w:t>związany z prowadzoną działalnością (pod rygorem odmowy zapłaty) o nr:</w:t>
      </w:r>
      <w:r w:rsidR="001C71C6">
        <w:t xml:space="preserve"> </w:t>
      </w:r>
      <w:r w:rsidR="00C72F32">
        <w:t>……………………………………..</w:t>
      </w:r>
      <w:r w:rsidR="007611C7">
        <w:t>,</w:t>
      </w:r>
      <w:r w:rsidR="001561C4" w:rsidRPr="001561C4">
        <w:t xml:space="preserve"> w terminie 14 dni od daty złożenia przez </w:t>
      </w:r>
      <w:r w:rsidR="001561C4" w:rsidRPr="001561C4">
        <w:rPr>
          <w:b/>
        </w:rPr>
        <w:t>„Wykonawcę” „Zamawiającemu”</w:t>
      </w:r>
      <w:r w:rsidR="001561C4" w:rsidRPr="001561C4">
        <w:t xml:space="preserve"> faktury w formie papierowej. </w:t>
      </w:r>
    </w:p>
    <w:p w14:paraId="0554B2FC" w14:textId="77777777" w:rsidR="000D40B2" w:rsidRPr="001561C4" w:rsidRDefault="000D40B2" w:rsidP="001561C4">
      <w:pPr>
        <w:pStyle w:val="Akapitzlist"/>
        <w:numPr>
          <w:ilvl w:val="0"/>
          <w:numId w:val="26"/>
        </w:numPr>
        <w:jc w:val="both"/>
      </w:pPr>
      <w:r w:rsidRPr="001561C4">
        <w:t>Podstawą wystawienia faktury jest wykaz opracowanych projektów decyzji</w:t>
      </w:r>
      <w:r w:rsidR="00A75F33" w:rsidRPr="001561C4">
        <w:t xml:space="preserve"> przyjętych bez zastrzeżeń przez Zamawiającego</w:t>
      </w:r>
      <w:r w:rsidRPr="001561C4">
        <w:t>.</w:t>
      </w:r>
    </w:p>
    <w:p w14:paraId="32822E74" w14:textId="77777777" w:rsidR="000D40B2" w:rsidRDefault="000D40B2" w:rsidP="000D4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3CE83D" w14:textId="77777777" w:rsidR="000D40B2" w:rsidRDefault="000D40B2" w:rsidP="000D4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06A64CAC" w14:textId="77777777" w:rsidR="000D40B2" w:rsidRDefault="000D40B2" w:rsidP="000D40B2">
      <w:pPr>
        <w:pStyle w:val="Akapitzlist"/>
        <w:widowControl w:val="0"/>
        <w:numPr>
          <w:ilvl w:val="3"/>
          <w:numId w:val="18"/>
        </w:numPr>
        <w:ind w:left="357" w:hanging="357"/>
        <w:jc w:val="both"/>
      </w:pPr>
      <w:r>
        <w:t>Za niewykonanie albo nienależyte wykonanie zobowiązań wynikających z niniejszej umowy Strony ustalają kary umowne.</w:t>
      </w:r>
    </w:p>
    <w:p w14:paraId="34D8142A" w14:textId="02C77412" w:rsidR="000D40B2" w:rsidRDefault="000D40B2" w:rsidP="000D40B2">
      <w:pPr>
        <w:pStyle w:val="Akapitzlist"/>
        <w:widowControl w:val="0"/>
        <w:numPr>
          <w:ilvl w:val="3"/>
          <w:numId w:val="18"/>
        </w:numPr>
        <w:ind w:left="357" w:hanging="357"/>
        <w:jc w:val="both"/>
        <w:rPr>
          <w:b/>
        </w:rPr>
      </w:pPr>
      <w:r>
        <w:rPr>
          <w:b/>
        </w:rPr>
        <w:t>„Wykonawca”</w:t>
      </w:r>
      <w:r w:rsidR="00861211">
        <w:t xml:space="preserve"> </w:t>
      </w:r>
      <w:r>
        <w:t xml:space="preserve">zapłaci  </w:t>
      </w:r>
      <w:r>
        <w:rPr>
          <w:b/>
        </w:rPr>
        <w:t xml:space="preserve">„Zamawiającemu” </w:t>
      </w:r>
      <w:r>
        <w:t>kary umowne za:</w:t>
      </w:r>
    </w:p>
    <w:p w14:paraId="608A5324" w14:textId="77777777" w:rsidR="000D40B2" w:rsidRDefault="000D40B2" w:rsidP="000D40B2">
      <w:pPr>
        <w:widowControl w:val="0"/>
        <w:numPr>
          <w:ilvl w:val="0"/>
          <w:numId w:val="1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przez </w:t>
      </w:r>
      <w:r>
        <w:rPr>
          <w:rFonts w:ascii="Times New Roman" w:hAnsi="Times New Roman" w:cs="Times New Roman"/>
          <w:b/>
          <w:sz w:val="24"/>
          <w:szCs w:val="24"/>
        </w:rPr>
        <w:t>„Zamawiającego”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b/>
          <w:sz w:val="24"/>
          <w:szCs w:val="24"/>
        </w:rPr>
        <w:t xml:space="preserve">„Wykonawcę” </w:t>
      </w:r>
      <w:r>
        <w:rPr>
          <w:rFonts w:ascii="Times New Roman" w:hAnsi="Times New Roman" w:cs="Times New Roman"/>
          <w:sz w:val="24"/>
          <w:szCs w:val="24"/>
        </w:rPr>
        <w:t xml:space="preserve">z przyczyn, za które odpowiada </w:t>
      </w:r>
      <w:r>
        <w:rPr>
          <w:rFonts w:ascii="Times New Roman" w:hAnsi="Times New Roman" w:cs="Times New Roman"/>
          <w:b/>
          <w:sz w:val="24"/>
          <w:szCs w:val="24"/>
        </w:rPr>
        <w:t>„Wykonawca”</w:t>
      </w:r>
      <w:r>
        <w:rPr>
          <w:rFonts w:ascii="Times New Roman" w:hAnsi="Times New Roman" w:cs="Times New Roman"/>
          <w:sz w:val="24"/>
          <w:szCs w:val="24"/>
        </w:rPr>
        <w:t xml:space="preserve"> w wysokości 10% wynagrodzenia brutto za przedmiot umowy, określonego w § 6  ust. 2.</w:t>
      </w:r>
    </w:p>
    <w:p w14:paraId="604005AD" w14:textId="4833EB27" w:rsidR="000D40B2" w:rsidRPr="00861211" w:rsidRDefault="00D66590" w:rsidP="00861211">
      <w:pPr>
        <w:widowControl w:val="0"/>
        <w:numPr>
          <w:ilvl w:val="0"/>
          <w:numId w:val="1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opóźnienie</w:t>
      </w:r>
      <w:r w:rsidR="000D40B2">
        <w:rPr>
          <w:rFonts w:ascii="Times New Roman" w:hAnsi="Times New Roman" w:cs="Times New Roman"/>
          <w:sz w:val="24"/>
          <w:szCs w:val="24"/>
        </w:rPr>
        <w:t xml:space="preserve"> w oddaniu przedmiotu umowy w wysokości 5% ceny jednostkowej brutto sporządzenia projektu decyzji, określonej w § 6 ust. 1 umowy, za każdy dzień zwłoki liczonej od dnia wyznaczonego na wykonanie przedmiotu umowy do dnia faktycznego odbioru</w:t>
      </w:r>
      <w:r w:rsidR="0012444C">
        <w:rPr>
          <w:rFonts w:ascii="Times New Roman" w:hAnsi="Times New Roman" w:cs="Times New Roman"/>
          <w:sz w:val="24"/>
          <w:szCs w:val="24"/>
        </w:rPr>
        <w:t>.</w:t>
      </w:r>
      <w:r w:rsidR="000D40B2" w:rsidRPr="00861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191C5" w14:textId="1F51C641" w:rsidR="00D412D2" w:rsidRDefault="00861211" w:rsidP="000D40B2">
      <w:pPr>
        <w:widowControl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12D2">
        <w:rPr>
          <w:rFonts w:ascii="Times New Roman" w:hAnsi="Times New Roman" w:cs="Times New Roman"/>
          <w:sz w:val="24"/>
          <w:szCs w:val="24"/>
        </w:rPr>
        <w:t>.   Zamawiający może potrącić karę Wykonawcy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D412D2">
        <w:rPr>
          <w:rFonts w:ascii="Times New Roman" w:hAnsi="Times New Roman" w:cs="Times New Roman"/>
          <w:sz w:val="24"/>
          <w:szCs w:val="24"/>
        </w:rPr>
        <w:t xml:space="preserve"> wynagrodzenia umownego na co Wykonawca wyraża zgodę. </w:t>
      </w:r>
    </w:p>
    <w:p w14:paraId="1326ABFF" w14:textId="77777777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12091" w14:textId="77777777" w:rsidR="000D40B2" w:rsidRDefault="000D40B2" w:rsidP="000D4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14:paraId="396B26BB" w14:textId="28856693" w:rsidR="000D40B2" w:rsidRDefault="00A75F33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0B2">
        <w:rPr>
          <w:rFonts w:ascii="Times New Roman" w:hAnsi="Times New Roman" w:cs="Times New Roman"/>
          <w:b/>
          <w:sz w:val="24"/>
          <w:szCs w:val="24"/>
        </w:rPr>
        <w:t xml:space="preserve">„Wykonawca” </w:t>
      </w:r>
      <w:r w:rsidR="000D40B2">
        <w:rPr>
          <w:rFonts w:ascii="Times New Roman" w:hAnsi="Times New Roman" w:cs="Times New Roman"/>
          <w:sz w:val="24"/>
          <w:szCs w:val="24"/>
        </w:rPr>
        <w:t>nie może powierzyć wykonywania przedmiotu umowy osobom trzecim</w:t>
      </w:r>
      <w:r>
        <w:rPr>
          <w:rFonts w:ascii="Times New Roman" w:hAnsi="Times New Roman" w:cs="Times New Roman"/>
          <w:sz w:val="24"/>
          <w:szCs w:val="24"/>
        </w:rPr>
        <w:t xml:space="preserve"> bez pisemnej zgody Zamawiającego</w:t>
      </w:r>
      <w:r w:rsidR="000D40B2">
        <w:rPr>
          <w:rFonts w:ascii="Times New Roman" w:hAnsi="Times New Roman" w:cs="Times New Roman"/>
          <w:sz w:val="24"/>
          <w:szCs w:val="24"/>
        </w:rPr>
        <w:t>.</w:t>
      </w:r>
    </w:p>
    <w:p w14:paraId="5EB9956B" w14:textId="77777777" w:rsidR="00A75F33" w:rsidRDefault="00A75F33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Ewentualne spory mogące powstać na tle wykonania umowy</w:t>
      </w:r>
      <w:r w:rsidR="006969CB">
        <w:rPr>
          <w:rFonts w:ascii="Times New Roman" w:hAnsi="Times New Roman" w:cs="Times New Roman"/>
          <w:sz w:val="24"/>
          <w:szCs w:val="24"/>
        </w:rPr>
        <w:t xml:space="preserve"> rozstrzygane będą przed Sądem właściwym dla siedziby Zamawiającego.</w:t>
      </w:r>
    </w:p>
    <w:p w14:paraId="10A620A3" w14:textId="77777777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EBCDE" w14:textId="77777777" w:rsidR="000D40B2" w:rsidRDefault="000D40B2" w:rsidP="000D4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14:paraId="11E07E92" w14:textId="77777777" w:rsidR="007611C7" w:rsidRPr="007611C7" w:rsidRDefault="007611C7" w:rsidP="007611C7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7611C7">
        <w:rPr>
          <w:rFonts w:ascii="Times New Roman" w:hAnsi="Times New Roman" w:cs="Times New Roman"/>
          <w:lang w:eastAsia="pl-PL"/>
        </w:rPr>
        <w:t>Zgodnie z art. 13 ust. 1 i ust. 2 ogólnego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- tzw. RODO informujemy, iż:</w:t>
      </w:r>
    </w:p>
    <w:p w14:paraId="6C646C6C" w14:textId="77777777" w:rsidR="007611C7" w:rsidRPr="007611C7" w:rsidRDefault="007611C7" w:rsidP="007611C7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1C7">
        <w:rPr>
          <w:rFonts w:ascii="Times New Roman" w:hAnsi="Times New Roman" w:cs="Times New Roman"/>
          <w:sz w:val="24"/>
          <w:szCs w:val="24"/>
          <w:lang w:eastAsia="pl-PL"/>
        </w:rPr>
        <w:t>Administratorem Pani/Pana danych osobowych jest Wójt Gminy Rutki z siedzibą w Urzędzie Gminy Rutki ul. 11 Listopada 7 18-312 Rutki-Kossaki.</w:t>
      </w:r>
    </w:p>
    <w:p w14:paraId="63A04CB7" w14:textId="77777777" w:rsidR="007611C7" w:rsidRPr="007611C7" w:rsidRDefault="007611C7" w:rsidP="007611C7">
      <w:pPr>
        <w:pStyle w:val="Akapitzlist"/>
        <w:numPr>
          <w:ilvl w:val="0"/>
          <w:numId w:val="27"/>
        </w:numPr>
        <w:spacing w:before="100" w:beforeAutospacing="1" w:after="100" w:afterAutospacing="1"/>
        <w:jc w:val="both"/>
        <w:rPr>
          <w:b/>
        </w:rPr>
      </w:pPr>
      <w:r w:rsidRPr="007611C7">
        <w:rPr>
          <w:b/>
        </w:rPr>
        <w:t>Kontakt z Inspektorem Ochrony Danych: Urząd Gminy Rutki ul. 11 Listopada 7, 18-312 Rutki-Kossaki lub za pomocą adresu: iod@gminarutki.pl.</w:t>
      </w:r>
    </w:p>
    <w:p w14:paraId="17ABEE76" w14:textId="77777777" w:rsidR="007611C7" w:rsidRPr="007611C7" w:rsidRDefault="007611C7" w:rsidP="007611C7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1C7">
        <w:rPr>
          <w:rFonts w:ascii="Times New Roman" w:hAnsi="Times New Roman" w:cs="Times New Roman"/>
          <w:sz w:val="24"/>
          <w:szCs w:val="24"/>
          <w:lang w:eastAsia="pl-PL"/>
        </w:rPr>
        <w:t>Dane osobowe będą przetwarzane w celu realizacji umowy cywilnoprawnej.</w:t>
      </w:r>
    </w:p>
    <w:p w14:paraId="39E7E083" w14:textId="77777777" w:rsidR="007611C7" w:rsidRPr="007611C7" w:rsidRDefault="007611C7" w:rsidP="007611C7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1C7">
        <w:rPr>
          <w:rFonts w:ascii="Times New Roman" w:hAnsi="Times New Roman" w:cs="Times New Roman"/>
          <w:sz w:val="24"/>
          <w:szCs w:val="24"/>
          <w:lang w:eastAsia="pl-PL"/>
        </w:rPr>
        <w:t>Dane osobowe będą przetwarzane przez okres niezbędny do realizacji ww. celu z uwzględnieniem okresów przechowywania określonych w przepisach odrębnych, w tym przepisów archiwalnych. </w:t>
      </w:r>
    </w:p>
    <w:p w14:paraId="0F9CCB8C" w14:textId="77777777" w:rsidR="007611C7" w:rsidRPr="007611C7" w:rsidRDefault="007611C7" w:rsidP="007611C7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1C7">
        <w:rPr>
          <w:rFonts w:ascii="Times New Roman" w:hAnsi="Times New Roman" w:cs="Times New Roman"/>
          <w:sz w:val="24"/>
          <w:szCs w:val="24"/>
          <w:lang w:eastAsia="pl-PL"/>
        </w:rPr>
        <w:t>Podstawą prawną przetwarzania danych jest art. 6 ust. 1 lit. b) ww. rozporządzenia.</w:t>
      </w:r>
    </w:p>
    <w:p w14:paraId="0D39780E" w14:textId="77777777" w:rsidR="007611C7" w:rsidRPr="007611C7" w:rsidRDefault="007611C7" w:rsidP="007611C7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1C7">
        <w:rPr>
          <w:rFonts w:ascii="Times New Roman" w:hAnsi="Times New Roman" w:cs="Times New Roman"/>
          <w:sz w:val="24"/>
          <w:szCs w:val="24"/>
        </w:rPr>
        <w:t>Odbiorcami Pana/i  danych będą podmioty wskazane przepisami prawa oraz podmioty przetwarzające je na zlecenie Administratora.</w:t>
      </w:r>
    </w:p>
    <w:p w14:paraId="70BF5B6B" w14:textId="77777777" w:rsidR="007611C7" w:rsidRPr="007611C7" w:rsidRDefault="007611C7" w:rsidP="007611C7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1C7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do wniesienia sprzeciwu wobec przetwarzania danych oraz prawo do cofnięcia zgody w dowolnym momencie bez wpływu na zgodność z prawem przetwarzania, którego dokonano na podstawie zgody przed jej cofnięciem – w granicach określonych w przepisach prawa.</w:t>
      </w:r>
    </w:p>
    <w:p w14:paraId="782309C2" w14:textId="77777777" w:rsidR="007611C7" w:rsidRPr="007611C7" w:rsidRDefault="007611C7" w:rsidP="007611C7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1C7">
        <w:rPr>
          <w:rFonts w:ascii="Times New Roman" w:hAnsi="Times New Roman" w:cs="Times New Roman"/>
          <w:sz w:val="24"/>
          <w:szCs w:val="24"/>
          <w:lang w:eastAsia="pl-PL"/>
        </w:rPr>
        <w:t>Ma Pan/Pani prawo wniesienia skargi do organu nadzorczego właściwego w sprawach ochrony danych osobowych - Urzędu Ochrony Danych Osobowych.</w:t>
      </w:r>
    </w:p>
    <w:p w14:paraId="733A5B46" w14:textId="77777777" w:rsidR="007611C7" w:rsidRPr="007611C7" w:rsidRDefault="007611C7" w:rsidP="007611C7">
      <w:pPr>
        <w:pStyle w:val="Akapitzlist"/>
        <w:numPr>
          <w:ilvl w:val="0"/>
          <w:numId w:val="27"/>
        </w:numPr>
        <w:jc w:val="both"/>
        <w:rPr>
          <w:b/>
        </w:rPr>
      </w:pPr>
      <w:r w:rsidRPr="007611C7">
        <w:rPr>
          <w:b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20CC79C1" w14:textId="77777777" w:rsidR="007611C7" w:rsidRPr="007611C7" w:rsidRDefault="007611C7" w:rsidP="007611C7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1C7">
        <w:rPr>
          <w:rFonts w:ascii="Times New Roman" w:hAnsi="Times New Roman" w:cs="Times New Roman"/>
          <w:sz w:val="24"/>
          <w:szCs w:val="24"/>
          <w:lang w:eastAsia="pl-PL"/>
        </w:rPr>
        <w:t>Ponadto informujemy, iż w związku z przetwarzaniem Pani/Pana danych osobowych nie podlega Pan/Pani decyzjom, które się opierają wyłącznie na zautomatyzowanym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twarzaniu, w tym profilowaniu. </w:t>
      </w:r>
    </w:p>
    <w:p w14:paraId="5F679530" w14:textId="77777777" w:rsidR="007611C7" w:rsidRDefault="007611C7" w:rsidP="000D4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14:paraId="23D3357F" w14:textId="77777777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treści umowy mogą być dokonywane wyłącznie w formie pisemnej akceptowanej przez obie strony pod rygorem nieważności.</w:t>
      </w:r>
    </w:p>
    <w:p w14:paraId="78B8018E" w14:textId="77777777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09C2C" w14:textId="77777777" w:rsidR="000D40B2" w:rsidRDefault="007611C7" w:rsidP="000D40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14:paraId="6C1419ED" w14:textId="77777777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Cywilnego.</w:t>
      </w:r>
    </w:p>
    <w:p w14:paraId="5A33800C" w14:textId="77777777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43C62" w14:textId="77777777" w:rsidR="000D40B2" w:rsidRDefault="007611C7" w:rsidP="000D4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14:paraId="774D1DEA" w14:textId="77777777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3-ch jednobrzmiących egzemplarzach 2 (dwa) egzemplarze dla „Zamawiającego” 1 (jeden) egzemplarz dla „Wykonawcy”.</w:t>
      </w:r>
    </w:p>
    <w:p w14:paraId="6481A18D" w14:textId="77777777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F8EB0" w14:textId="77777777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1E86E" w14:textId="77777777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E8C6A" w14:textId="77777777" w:rsidR="000D40B2" w:rsidRDefault="000D40B2" w:rsidP="000D40B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40B2" w14:paraId="562CC990" w14:textId="77777777" w:rsidTr="000D40B2">
        <w:tc>
          <w:tcPr>
            <w:tcW w:w="4531" w:type="dxa"/>
            <w:hideMark/>
          </w:tcPr>
          <w:p w14:paraId="51CDB126" w14:textId="77777777" w:rsidR="000D40B2" w:rsidRDefault="000D40B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</w:p>
        </w:tc>
        <w:tc>
          <w:tcPr>
            <w:tcW w:w="4531" w:type="dxa"/>
            <w:hideMark/>
          </w:tcPr>
          <w:p w14:paraId="5B11D532" w14:textId="77777777" w:rsidR="000D40B2" w:rsidRDefault="000D40B2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</w:tr>
    </w:tbl>
    <w:p w14:paraId="0F3D7075" w14:textId="77777777" w:rsidR="000D40B2" w:rsidRDefault="000D40B2" w:rsidP="000D40B2"/>
    <w:p w14:paraId="430FF57F" w14:textId="77777777" w:rsidR="005C793F" w:rsidRDefault="005C793F"/>
    <w:p w14:paraId="6AC0AC0F" w14:textId="77777777" w:rsidR="00D66590" w:rsidRDefault="00D66590"/>
    <w:p w14:paraId="7C95B940" w14:textId="6FFD32AB" w:rsidR="00D66590" w:rsidRPr="007D2593" w:rsidRDefault="007D25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Kontrasygnata</w:t>
      </w:r>
    </w:p>
    <w:p w14:paraId="16F0CB7B" w14:textId="77777777" w:rsidR="00D66590" w:rsidRDefault="00D66590"/>
    <w:p w14:paraId="2EBAF1A5" w14:textId="77777777" w:rsidR="00D66590" w:rsidRDefault="00D66590"/>
    <w:p w14:paraId="54D5171D" w14:textId="77777777" w:rsidR="00D66590" w:rsidRDefault="00D66590"/>
    <w:p w14:paraId="0DE49B04" w14:textId="77777777" w:rsidR="009749C2" w:rsidRDefault="009749C2"/>
    <w:p w14:paraId="161B9603" w14:textId="77777777" w:rsidR="00D66590" w:rsidRDefault="00D66590"/>
    <w:p w14:paraId="3B56B55A" w14:textId="77777777" w:rsidR="00F706DF" w:rsidRDefault="00F706DF" w:rsidP="00D665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780362" w14:textId="77777777" w:rsidR="007611C7" w:rsidRDefault="007611C7" w:rsidP="00D665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26773A" w14:textId="77777777" w:rsidR="007611C7" w:rsidRDefault="007611C7" w:rsidP="00D665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B8E7DB" w14:textId="77777777" w:rsidR="007611C7" w:rsidRDefault="007611C7" w:rsidP="00D665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A372BC" w14:textId="77777777" w:rsidR="007611C7" w:rsidRDefault="007611C7" w:rsidP="00D665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755649" w14:textId="77777777" w:rsidR="007611C7" w:rsidRDefault="007611C7" w:rsidP="00D665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7C2402" w14:textId="77777777" w:rsidR="007611C7" w:rsidRDefault="007611C7" w:rsidP="00D665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7E3360" w14:textId="77777777" w:rsidR="007611C7" w:rsidRDefault="007611C7" w:rsidP="00D665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CCFEAE" w14:textId="77777777" w:rsidR="00F01B46" w:rsidRDefault="00F01B46" w:rsidP="00D665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53476F" w14:textId="77777777" w:rsidR="00F01B46" w:rsidRDefault="00F01B46" w:rsidP="00D665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E8284C" w14:textId="77777777" w:rsidR="00F01B46" w:rsidRDefault="00F01B46" w:rsidP="00D665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498C6F" w14:textId="77777777" w:rsidR="00E41503" w:rsidRDefault="00E41503" w:rsidP="00D665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CA2C6C" w14:textId="77777777" w:rsidR="00220DEB" w:rsidRDefault="00220DEB" w:rsidP="00D665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911D5F" w14:textId="77777777" w:rsidR="00220DEB" w:rsidRDefault="00220DEB" w:rsidP="00D665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7B01FB" w14:textId="77777777" w:rsidR="00551FC9" w:rsidRDefault="00551FC9" w:rsidP="00D665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07E45C" w14:textId="77777777" w:rsidR="00551FC9" w:rsidRDefault="00551FC9" w:rsidP="00D665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D05FA8" w14:textId="77777777" w:rsidR="00551FC9" w:rsidRDefault="00551FC9" w:rsidP="00D665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F29FC0" w14:textId="77777777" w:rsidR="00551FC9" w:rsidRDefault="00551FC9" w:rsidP="00D665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85AAC4" w14:textId="77777777" w:rsidR="00F706DF" w:rsidRDefault="00F706DF" w:rsidP="00D665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F4E038" w14:textId="534A3FB6" w:rsidR="00D66590" w:rsidRDefault="0042438E" w:rsidP="00D665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D66590" w:rsidRPr="00B8327A">
        <w:rPr>
          <w:rFonts w:ascii="Times New Roman" w:hAnsi="Times New Roman" w:cs="Times New Roman"/>
          <w:sz w:val="24"/>
          <w:szCs w:val="24"/>
        </w:rPr>
        <w:t xml:space="preserve">do umowy </w:t>
      </w:r>
      <w:r w:rsidR="00B8327A" w:rsidRPr="00B8327A">
        <w:rPr>
          <w:rFonts w:ascii="Times New Roman" w:hAnsi="Times New Roman" w:cs="Times New Roman"/>
          <w:sz w:val="24"/>
          <w:szCs w:val="24"/>
        </w:rPr>
        <w:t xml:space="preserve"> nr</w:t>
      </w:r>
      <w:r w:rsidR="00551FC9">
        <w:rPr>
          <w:rFonts w:ascii="Times New Roman" w:hAnsi="Times New Roman" w:cs="Times New Roman"/>
          <w:sz w:val="24"/>
          <w:szCs w:val="24"/>
        </w:rPr>
        <w:t>…………..</w:t>
      </w:r>
      <w:r w:rsidR="00B8327A" w:rsidRPr="00B8327A">
        <w:rPr>
          <w:rFonts w:ascii="Times New Roman" w:hAnsi="Times New Roman" w:cs="Times New Roman"/>
          <w:sz w:val="24"/>
          <w:szCs w:val="24"/>
        </w:rPr>
        <w:t xml:space="preserve"> </w:t>
      </w:r>
      <w:r w:rsidR="00551FC9">
        <w:rPr>
          <w:rFonts w:ascii="Times New Roman" w:hAnsi="Times New Roman" w:cs="Times New Roman"/>
          <w:sz w:val="24"/>
          <w:szCs w:val="24"/>
        </w:rPr>
        <w:t xml:space="preserve"> /2025</w:t>
      </w:r>
    </w:p>
    <w:p w14:paraId="12D9A9F4" w14:textId="75239899" w:rsidR="00A56470" w:rsidRDefault="00551FC9" w:rsidP="00D665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….. stycznia 2025 </w:t>
      </w:r>
      <w:r w:rsidR="00A56470">
        <w:rPr>
          <w:rFonts w:ascii="Times New Roman" w:hAnsi="Times New Roman" w:cs="Times New Roman"/>
          <w:sz w:val="24"/>
          <w:szCs w:val="24"/>
        </w:rPr>
        <w:t>r.</w:t>
      </w:r>
    </w:p>
    <w:p w14:paraId="0E4A94F8" w14:textId="36CE48A9" w:rsidR="009749C2" w:rsidRPr="00B8327A" w:rsidRDefault="009749C2" w:rsidP="00E41503">
      <w:pPr>
        <w:rPr>
          <w:rFonts w:ascii="Times New Roman" w:hAnsi="Times New Roman" w:cs="Times New Roman"/>
          <w:sz w:val="24"/>
          <w:szCs w:val="24"/>
        </w:rPr>
      </w:pPr>
    </w:p>
    <w:p w14:paraId="5E41B2A7" w14:textId="77777777" w:rsidR="00D66590" w:rsidRPr="00B8327A" w:rsidRDefault="00D66590" w:rsidP="00D665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F923A" w14:textId="77777777" w:rsidR="00D66590" w:rsidRPr="00B8327A" w:rsidRDefault="00D66590" w:rsidP="00D665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498193" w14:textId="0BA21707" w:rsidR="00D66590" w:rsidRPr="00551FC9" w:rsidRDefault="00551FC9" w:rsidP="00551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C9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66FCE1AE" w14:textId="77777777" w:rsidR="00D66590" w:rsidRPr="00B8327A" w:rsidRDefault="00D66590" w:rsidP="00D665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AC507" w14:textId="77777777" w:rsidR="00D66590" w:rsidRPr="00B8327A" w:rsidRDefault="00D66590" w:rsidP="00D66590">
      <w:pPr>
        <w:jc w:val="both"/>
        <w:rPr>
          <w:rFonts w:ascii="Times New Roman" w:hAnsi="Times New Roman" w:cs="Times New Roman"/>
          <w:sz w:val="24"/>
          <w:szCs w:val="24"/>
        </w:rPr>
      </w:pPr>
      <w:r w:rsidRPr="00B83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557D7" w14:textId="77777777" w:rsidR="00D66590" w:rsidRPr="00B8327A" w:rsidRDefault="00D66590" w:rsidP="00D66590">
      <w:pPr>
        <w:jc w:val="both"/>
        <w:rPr>
          <w:rFonts w:ascii="Times New Roman" w:hAnsi="Times New Roman" w:cs="Times New Roman"/>
          <w:sz w:val="24"/>
          <w:szCs w:val="24"/>
        </w:rPr>
      </w:pPr>
      <w:r w:rsidRPr="00B8327A">
        <w:rPr>
          <w:rFonts w:ascii="Times New Roman" w:hAnsi="Times New Roman" w:cs="Times New Roman"/>
          <w:sz w:val="24"/>
          <w:szCs w:val="24"/>
        </w:rPr>
        <w:t>Niniejszym oświadczam (zaznaczyć odpowiednio), że jestem:</w:t>
      </w:r>
    </w:p>
    <w:p w14:paraId="1AD792B9" w14:textId="77777777" w:rsidR="00D66590" w:rsidRPr="00B8327A" w:rsidRDefault="00D66590" w:rsidP="00D66590">
      <w:pPr>
        <w:jc w:val="both"/>
        <w:rPr>
          <w:rFonts w:ascii="Times New Roman" w:hAnsi="Times New Roman" w:cs="Times New Roman"/>
          <w:sz w:val="24"/>
          <w:szCs w:val="24"/>
        </w:rPr>
      </w:pPr>
      <w:r w:rsidRPr="00B83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47ED9" w14:textId="77777777" w:rsidR="00D66590" w:rsidRPr="00B8327A" w:rsidRDefault="00D66590" w:rsidP="00D66590">
      <w:pPr>
        <w:jc w:val="both"/>
        <w:rPr>
          <w:rFonts w:ascii="Times New Roman" w:hAnsi="Times New Roman" w:cs="Times New Roman"/>
          <w:sz w:val="24"/>
          <w:szCs w:val="24"/>
        </w:rPr>
      </w:pPr>
      <w:r w:rsidRPr="00551FC9">
        <w:rPr>
          <w:rFonts w:ascii="Times New Roman" w:hAnsi="Times New Roman" w:cs="Times New Roman"/>
          <w:sz w:val="32"/>
          <w:szCs w:val="32"/>
        </w:rPr>
        <w:t>□</w:t>
      </w:r>
      <w:r w:rsidRPr="00B8327A">
        <w:rPr>
          <w:rFonts w:ascii="Times New Roman" w:hAnsi="Times New Roman" w:cs="Times New Roman"/>
          <w:sz w:val="24"/>
          <w:szCs w:val="24"/>
        </w:rPr>
        <w:t xml:space="preserve"> osobą fizyczną wykonującą działalność gospodarczą zarejestrowaną w Rzeczypospolitej Polskiej albo w państwie niebędącym państwem członkowskim Unii Europejskiej lub państwem Europejskiego Obszaru Gospodarczego, niezatrudniająca pracowników lub niezawierająca umów ze zleceniobiorcami albo,</w:t>
      </w:r>
    </w:p>
    <w:p w14:paraId="22233B27" w14:textId="77777777" w:rsidR="00D66590" w:rsidRPr="00B8327A" w:rsidRDefault="00D66590" w:rsidP="00D66590">
      <w:pPr>
        <w:jc w:val="both"/>
        <w:rPr>
          <w:rFonts w:ascii="Times New Roman" w:hAnsi="Times New Roman" w:cs="Times New Roman"/>
          <w:sz w:val="24"/>
          <w:szCs w:val="24"/>
        </w:rPr>
      </w:pPr>
      <w:r w:rsidRPr="00B83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1055C" w14:textId="02309900" w:rsidR="00D66590" w:rsidRPr="00551FC9" w:rsidRDefault="00D66590" w:rsidP="00551FC9">
      <w:pPr>
        <w:pStyle w:val="Nagwek3"/>
        <w:jc w:val="both"/>
        <w:rPr>
          <w:b w:val="0"/>
          <w:sz w:val="24"/>
          <w:szCs w:val="24"/>
        </w:rPr>
      </w:pPr>
      <w:r w:rsidRPr="00551FC9">
        <w:rPr>
          <w:sz w:val="32"/>
          <w:szCs w:val="32"/>
        </w:rPr>
        <w:t xml:space="preserve">□ </w:t>
      </w:r>
      <w:r w:rsidRPr="00551FC9">
        <w:rPr>
          <w:b w:val="0"/>
          <w:sz w:val="24"/>
          <w:szCs w:val="24"/>
        </w:rPr>
        <w:t xml:space="preserve">osobą fizyczną niewykonującą działalności gospodarczej, która przyjmuje zlecenie lub świadczy usługi na podstawie umów, o których mowa w art. 734 i art. 750 ustawy z dnia 23 kwietnia 1964 r. - Kodeks cywilny </w:t>
      </w:r>
      <w:r w:rsidR="00551FC9" w:rsidRPr="00551FC9">
        <w:rPr>
          <w:b w:val="0"/>
          <w:sz w:val="24"/>
          <w:szCs w:val="24"/>
        </w:rPr>
        <w:t xml:space="preserve">(Dz.U.2024.1061) </w:t>
      </w:r>
      <w:r w:rsidRPr="00551FC9">
        <w:rPr>
          <w:b w:val="0"/>
          <w:sz w:val="24"/>
          <w:szCs w:val="24"/>
        </w:rPr>
        <w:t>zwanej dalej "Kodeksem cywilnym", na rzecz przedsiębiorcy albo na rzecz innej jednostki organizacyjnej, w ramach prowadzonej przez te podmioty działalności,</w:t>
      </w:r>
    </w:p>
    <w:p w14:paraId="08576B20" w14:textId="77777777" w:rsidR="00D66590" w:rsidRPr="00B8327A" w:rsidRDefault="00D66590" w:rsidP="00D66590">
      <w:pPr>
        <w:jc w:val="both"/>
        <w:rPr>
          <w:rFonts w:ascii="Times New Roman" w:hAnsi="Times New Roman" w:cs="Times New Roman"/>
          <w:sz w:val="24"/>
          <w:szCs w:val="24"/>
        </w:rPr>
      </w:pPr>
      <w:r w:rsidRPr="00B83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54FCB" w14:textId="77777777" w:rsidR="00D66590" w:rsidRPr="00B8327A" w:rsidRDefault="00D66590" w:rsidP="00D66590">
      <w:pPr>
        <w:jc w:val="both"/>
        <w:rPr>
          <w:rFonts w:ascii="Times New Roman" w:hAnsi="Times New Roman" w:cs="Times New Roman"/>
          <w:sz w:val="24"/>
          <w:szCs w:val="24"/>
        </w:rPr>
      </w:pPr>
      <w:r w:rsidRPr="00551FC9">
        <w:rPr>
          <w:rFonts w:ascii="Times New Roman" w:hAnsi="Times New Roman" w:cs="Times New Roman"/>
          <w:sz w:val="32"/>
          <w:szCs w:val="32"/>
        </w:rPr>
        <w:t>□</w:t>
      </w:r>
      <w:r w:rsidRPr="00B8327A">
        <w:rPr>
          <w:rFonts w:ascii="Times New Roman" w:hAnsi="Times New Roman" w:cs="Times New Roman"/>
          <w:sz w:val="24"/>
          <w:szCs w:val="24"/>
        </w:rPr>
        <w:t xml:space="preserve"> żadną z osób wymienionych powyżej w lit. a i b.</w:t>
      </w:r>
    </w:p>
    <w:p w14:paraId="72C2D5D1" w14:textId="77777777" w:rsidR="00D66590" w:rsidRDefault="00D66590"/>
    <w:sectPr w:rsidR="00D665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CFE84" w14:textId="77777777" w:rsidR="008D36C9" w:rsidRDefault="008D36C9" w:rsidP="00551FC9">
      <w:pPr>
        <w:spacing w:after="0" w:line="240" w:lineRule="auto"/>
      </w:pPr>
      <w:r>
        <w:separator/>
      </w:r>
    </w:p>
  </w:endnote>
  <w:endnote w:type="continuationSeparator" w:id="0">
    <w:p w14:paraId="2EEC995C" w14:textId="77777777" w:rsidR="008D36C9" w:rsidRDefault="008D36C9" w:rsidP="0055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376246"/>
      <w:docPartObj>
        <w:docPartGallery w:val="Page Numbers (Bottom of Page)"/>
        <w:docPartUnique/>
      </w:docPartObj>
    </w:sdtPr>
    <w:sdtEndPr/>
    <w:sdtContent>
      <w:p w14:paraId="67605A4B" w14:textId="7B3EAC8C" w:rsidR="00551FC9" w:rsidRDefault="00551FC9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D36C9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680E6082" w14:textId="77777777" w:rsidR="00551FC9" w:rsidRDefault="00551F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F30A1" w14:textId="77777777" w:rsidR="008D36C9" w:rsidRDefault="008D36C9" w:rsidP="00551FC9">
      <w:pPr>
        <w:spacing w:after="0" w:line="240" w:lineRule="auto"/>
      </w:pPr>
      <w:r>
        <w:separator/>
      </w:r>
    </w:p>
  </w:footnote>
  <w:footnote w:type="continuationSeparator" w:id="0">
    <w:p w14:paraId="102E299A" w14:textId="77777777" w:rsidR="008D36C9" w:rsidRDefault="008D36C9" w:rsidP="00551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6BB2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0E218D"/>
    <w:multiLevelType w:val="hybridMultilevel"/>
    <w:tmpl w:val="7A965792"/>
    <w:lvl w:ilvl="0" w:tplc="1FA6658E">
      <w:start w:val="2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350C4"/>
    <w:multiLevelType w:val="hybridMultilevel"/>
    <w:tmpl w:val="36FE2684"/>
    <w:lvl w:ilvl="0" w:tplc="0F4AEC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136DF"/>
    <w:multiLevelType w:val="hybridMultilevel"/>
    <w:tmpl w:val="7F6E3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2E2E"/>
    <w:multiLevelType w:val="hybridMultilevel"/>
    <w:tmpl w:val="99723CEE"/>
    <w:lvl w:ilvl="0" w:tplc="E70EAD2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50E"/>
    <w:multiLevelType w:val="hybridMultilevel"/>
    <w:tmpl w:val="76505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84C3C"/>
    <w:multiLevelType w:val="hybridMultilevel"/>
    <w:tmpl w:val="68C0E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F06DB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5A77"/>
    <w:multiLevelType w:val="hybridMultilevel"/>
    <w:tmpl w:val="93CED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78FC"/>
    <w:multiLevelType w:val="hybridMultilevel"/>
    <w:tmpl w:val="8F4258D4"/>
    <w:lvl w:ilvl="0" w:tplc="6FC2C5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7D4702E">
      <w:start w:val="1"/>
      <w:numFmt w:val="decimal"/>
      <w:lvlText w:val="%2."/>
      <w:lvlJc w:val="left"/>
      <w:pPr>
        <w:tabs>
          <w:tab w:val="num" w:pos="-6480"/>
        </w:tabs>
        <w:ind w:left="-648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-5760"/>
        </w:tabs>
        <w:ind w:left="-5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5040"/>
        </w:tabs>
        <w:ind w:left="-50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-4320"/>
        </w:tabs>
        <w:ind w:left="-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-3600"/>
        </w:tabs>
        <w:ind w:left="-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-2880"/>
        </w:tabs>
        <w:ind w:left="-28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-2160"/>
        </w:tabs>
        <w:ind w:left="-21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-1440"/>
        </w:tabs>
        <w:ind w:left="-1440" w:hanging="180"/>
      </w:pPr>
    </w:lvl>
  </w:abstractNum>
  <w:abstractNum w:abstractNumId="9" w15:restartNumberingAfterBreak="0">
    <w:nsid w:val="333C380D"/>
    <w:multiLevelType w:val="hybridMultilevel"/>
    <w:tmpl w:val="373EB8DA"/>
    <w:lvl w:ilvl="0" w:tplc="66C28AD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97C63"/>
    <w:multiLevelType w:val="hybridMultilevel"/>
    <w:tmpl w:val="60D64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105C2"/>
    <w:multiLevelType w:val="hybridMultilevel"/>
    <w:tmpl w:val="0B9A9444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01C06"/>
    <w:multiLevelType w:val="hybridMultilevel"/>
    <w:tmpl w:val="5460671E"/>
    <w:lvl w:ilvl="0" w:tplc="564873AA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E37002D"/>
    <w:multiLevelType w:val="hybridMultilevel"/>
    <w:tmpl w:val="849254CA"/>
    <w:lvl w:ilvl="0" w:tplc="2EB65FAE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283E3E"/>
    <w:multiLevelType w:val="hybridMultilevel"/>
    <w:tmpl w:val="30D82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6009C"/>
    <w:multiLevelType w:val="hybridMultilevel"/>
    <w:tmpl w:val="7C8A2BA4"/>
    <w:lvl w:ilvl="0" w:tplc="350C81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5329E"/>
    <w:multiLevelType w:val="hybridMultilevel"/>
    <w:tmpl w:val="0DBE8886"/>
    <w:lvl w:ilvl="0" w:tplc="D3AAB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17908"/>
    <w:multiLevelType w:val="hybridMultilevel"/>
    <w:tmpl w:val="B190549C"/>
    <w:lvl w:ilvl="0" w:tplc="47D8862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4066F"/>
    <w:multiLevelType w:val="hybridMultilevel"/>
    <w:tmpl w:val="69CE9184"/>
    <w:lvl w:ilvl="0" w:tplc="155E38C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631572FC"/>
    <w:multiLevelType w:val="multilevel"/>
    <w:tmpl w:val="F3BA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F445AC"/>
    <w:multiLevelType w:val="hybridMultilevel"/>
    <w:tmpl w:val="3BCC52BE"/>
    <w:lvl w:ilvl="0" w:tplc="A1E2E44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B0F30"/>
    <w:multiLevelType w:val="hybridMultilevel"/>
    <w:tmpl w:val="FE4A20FC"/>
    <w:lvl w:ilvl="0" w:tplc="F8AA206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82090"/>
    <w:multiLevelType w:val="multilevel"/>
    <w:tmpl w:val="31E6A1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  <w:b w:val="0"/>
      </w:rPr>
    </w:lvl>
    <w:lvl w:ilvl="1">
      <w:start w:val="5"/>
      <w:numFmt w:val="decimal"/>
      <w:isLgl/>
      <w:lvlText w:val="%1.%2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920"/>
        </w:tabs>
        <w:ind w:left="19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</w:lvl>
  </w:abstractNum>
  <w:abstractNum w:abstractNumId="23" w15:restartNumberingAfterBreak="0">
    <w:nsid w:val="6F695A97"/>
    <w:multiLevelType w:val="hybridMultilevel"/>
    <w:tmpl w:val="BE5EA556"/>
    <w:lvl w:ilvl="0" w:tplc="6DBAE0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47291"/>
    <w:multiLevelType w:val="hybridMultilevel"/>
    <w:tmpl w:val="EDEE5368"/>
    <w:lvl w:ilvl="0" w:tplc="6D5261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</w:num>
  <w:num w:numId="22">
    <w:abstractNumId w:val="2"/>
  </w:num>
  <w:num w:numId="23">
    <w:abstractNumId w:val="1"/>
  </w:num>
  <w:num w:numId="24">
    <w:abstractNumId w:val="3"/>
  </w:num>
  <w:num w:numId="25">
    <w:abstractNumId w:val="14"/>
  </w:num>
  <w:num w:numId="26">
    <w:abstractNumId w:val="7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17"/>
    <w:rsid w:val="00013667"/>
    <w:rsid w:val="00020ABC"/>
    <w:rsid w:val="000C3387"/>
    <w:rsid w:val="000C5417"/>
    <w:rsid w:val="000D40B2"/>
    <w:rsid w:val="001133C6"/>
    <w:rsid w:val="0012444C"/>
    <w:rsid w:val="001401C4"/>
    <w:rsid w:val="001530C6"/>
    <w:rsid w:val="001561C4"/>
    <w:rsid w:val="001C71C6"/>
    <w:rsid w:val="00211A0B"/>
    <w:rsid w:val="00220DEB"/>
    <w:rsid w:val="00245BA7"/>
    <w:rsid w:val="002B51D7"/>
    <w:rsid w:val="002B63A8"/>
    <w:rsid w:val="002B6CFD"/>
    <w:rsid w:val="002C6BB0"/>
    <w:rsid w:val="003146EC"/>
    <w:rsid w:val="00337D98"/>
    <w:rsid w:val="0034286D"/>
    <w:rsid w:val="003656A7"/>
    <w:rsid w:val="00414FE4"/>
    <w:rsid w:val="0042438E"/>
    <w:rsid w:val="00453CEE"/>
    <w:rsid w:val="004623C1"/>
    <w:rsid w:val="005027B3"/>
    <w:rsid w:val="005301EC"/>
    <w:rsid w:val="00551FC9"/>
    <w:rsid w:val="005A64BC"/>
    <w:rsid w:val="005B1CC5"/>
    <w:rsid w:val="005C38E1"/>
    <w:rsid w:val="005C793F"/>
    <w:rsid w:val="006240CB"/>
    <w:rsid w:val="0063447F"/>
    <w:rsid w:val="006969CB"/>
    <w:rsid w:val="006B57FE"/>
    <w:rsid w:val="00736B37"/>
    <w:rsid w:val="00757405"/>
    <w:rsid w:val="007611C7"/>
    <w:rsid w:val="007A603B"/>
    <w:rsid w:val="007A665E"/>
    <w:rsid w:val="007D2593"/>
    <w:rsid w:val="007F2370"/>
    <w:rsid w:val="008079AE"/>
    <w:rsid w:val="00831DBC"/>
    <w:rsid w:val="00861211"/>
    <w:rsid w:val="008B685A"/>
    <w:rsid w:val="008D36C9"/>
    <w:rsid w:val="008F6A85"/>
    <w:rsid w:val="00954E84"/>
    <w:rsid w:val="00963CB5"/>
    <w:rsid w:val="009749C2"/>
    <w:rsid w:val="00A25B73"/>
    <w:rsid w:val="00A56470"/>
    <w:rsid w:val="00A75F33"/>
    <w:rsid w:val="00B8327A"/>
    <w:rsid w:val="00BA2D4C"/>
    <w:rsid w:val="00C01C98"/>
    <w:rsid w:val="00C704DE"/>
    <w:rsid w:val="00C72F32"/>
    <w:rsid w:val="00CC6098"/>
    <w:rsid w:val="00CC7979"/>
    <w:rsid w:val="00D30EC6"/>
    <w:rsid w:val="00D412D2"/>
    <w:rsid w:val="00D45B95"/>
    <w:rsid w:val="00D66590"/>
    <w:rsid w:val="00D67796"/>
    <w:rsid w:val="00DD119F"/>
    <w:rsid w:val="00DD48A0"/>
    <w:rsid w:val="00E41503"/>
    <w:rsid w:val="00E601A4"/>
    <w:rsid w:val="00E97852"/>
    <w:rsid w:val="00EE262D"/>
    <w:rsid w:val="00F01B46"/>
    <w:rsid w:val="00F65624"/>
    <w:rsid w:val="00F65F84"/>
    <w:rsid w:val="00F706DF"/>
    <w:rsid w:val="00FC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9BB1"/>
  <w15:chartTrackingRefBased/>
  <w15:docId w15:val="{1CAF8B59-A827-4595-A1B9-B7EF49F6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0B2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551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0D40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D40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4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D40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D40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E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611C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E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E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E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C6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51FC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FC9"/>
  </w:style>
  <w:style w:type="paragraph" w:styleId="Stopka">
    <w:name w:val="footer"/>
    <w:basedOn w:val="Normalny"/>
    <w:link w:val="StopkaZnak"/>
    <w:uiPriority w:val="99"/>
    <w:unhideWhenUsed/>
    <w:rsid w:val="0055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1621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G205GP</dc:creator>
  <cp:keywords/>
  <dc:description/>
  <cp:lastModifiedBy>Pawel Szeligowski</cp:lastModifiedBy>
  <cp:revision>2</cp:revision>
  <cp:lastPrinted>2023-02-08T08:29:00Z</cp:lastPrinted>
  <dcterms:created xsi:type="dcterms:W3CDTF">2024-12-24T08:12:00Z</dcterms:created>
  <dcterms:modified xsi:type="dcterms:W3CDTF">2024-12-24T08:12:00Z</dcterms:modified>
</cp:coreProperties>
</file>